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C4CB" w14:textId="77777777" w:rsidR="00556578" w:rsidRDefault="00556578" w:rsidP="00843C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Using Fraudulent Transfer Law in </w:t>
      </w:r>
      <w:r w:rsidR="00843CFF">
        <w:rPr>
          <w:rFonts w:ascii="Times New Roman" w:hAnsi="Times New Roman" w:cs="Times New Roman"/>
          <w:b/>
          <w:bCs/>
          <w:sz w:val="28"/>
          <w:szCs w:val="28"/>
        </w:rPr>
        <w:t xml:space="preserve">Ponzi </w:t>
      </w:r>
      <w:r>
        <w:rPr>
          <w:rFonts w:ascii="Times New Roman" w:hAnsi="Times New Roman" w:cs="Times New Roman"/>
          <w:b/>
          <w:bCs/>
          <w:sz w:val="28"/>
          <w:szCs w:val="28"/>
        </w:rPr>
        <w:t>Scheme Cases</w:t>
      </w:r>
      <w:r w:rsidR="00843CFF">
        <w:rPr>
          <w:rFonts w:ascii="Times New Roman" w:hAnsi="Times New Roman" w:cs="Times New Roman"/>
          <w:b/>
          <w:bCs/>
          <w:sz w:val="28"/>
          <w:szCs w:val="28"/>
        </w:rPr>
        <w:t xml:space="preserve">:  </w:t>
      </w:r>
    </w:p>
    <w:p w14:paraId="4310B1F9" w14:textId="14E3C810" w:rsidR="00D25D5D" w:rsidRDefault="00843CFF" w:rsidP="00843CFF">
      <w:pPr>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 xml:space="preserve">A Remedy in Search of </w:t>
      </w:r>
      <w:r w:rsidR="00556578">
        <w:rPr>
          <w:rFonts w:ascii="Times New Roman" w:hAnsi="Times New Roman" w:cs="Times New Roman"/>
          <w:b/>
          <w:bCs/>
          <w:i/>
          <w:iCs/>
          <w:sz w:val="28"/>
          <w:szCs w:val="28"/>
        </w:rPr>
        <w:t>a Doctrine</w:t>
      </w:r>
    </w:p>
    <w:p w14:paraId="145FA18B" w14:textId="77777777" w:rsidR="00843CFF" w:rsidRDefault="00843CFF" w:rsidP="00843CFF">
      <w:pPr>
        <w:spacing w:after="0" w:line="240" w:lineRule="auto"/>
        <w:jc w:val="center"/>
        <w:rPr>
          <w:rFonts w:ascii="Times New Roman" w:hAnsi="Times New Roman" w:cs="Times New Roman"/>
          <w:sz w:val="28"/>
          <w:szCs w:val="28"/>
        </w:rPr>
      </w:pPr>
    </w:p>
    <w:p w14:paraId="2BD1EE4C" w14:textId="289FC14C" w:rsidR="00843CFF" w:rsidRDefault="00843CFF" w:rsidP="00843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Federal Judicial Center</w:t>
      </w:r>
    </w:p>
    <w:p w14:paraId="61B4E1A5" w14:textId="75014B27" w:rsidR="00843CFF" w:rsidRDefault="00843CFF" w:rsidP="00843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 Bankruptcy Judges’ Workshops</w:t>
      </w:r>
    </w:p>
    <w:p w14:paraId="03ABA8AC" w14:textId="77777777" w:rsidR="00843CFF" w:rsidRDefault="00843CFF" w:rsidP="00843CFF">
      <w:pPr>
        <w:spacing w:after="0" w:line="240" w:lineRule="auto"/>
        <w:jc w:val="center"/>
        <w:rPr>
          <w:rFonts w:ascii="Times New Roman" w:hAnsi="Times New Roman" w:cs="Times New Roman"/>
          <w:sz w:val="28"/>
          <w:szCs w:val="28"/>
        </w:rPr>
      </w:pPr>
    </w:p>
    <w:p w14:paraId="2274F19A" w14:textId="2D15C076" w:rsidR="00843CFF" w:rsidRPr="00C81027" w:rsidRDefault="00843CFF" w:rsidP="00843CFF">
      <w:pPr>
        <w:spacing w:after="0" w:line="240" w:lineRule="auto"/>
        <w:rPr>
          <w:rFonts w:ascii="Times New Roman" w:hAnsi="Times New Roman" w:cs="Times New Roman"/>
          <w:b/>
          <w:bCs/>
          <w:sz w:val="28"/>
          <w:szCs w:val="28"/>
        </w:rPr>
      </w:pPr>
      <w:r w:rsidRPr="00C81027">
        <w:rPr>
          <w:rFonts w:ascii="Times New Roman" w:hAnsi="Times New Roman" w:cs="Times New Roman"/>
          <w:b/>
          <w:bCs/>
          <w:sz w:val="28"/>
          <w:szCs w:val="28"/>
        </w:rPr>
        <w:t>I.</w:t>
      </w:r>
      <w:r w:rsidRPr="00C81027">
        <w:rPr>
          <w:rFonts w:ascii="Times New Roman" w:hAnsi="Times New Roman" w:cs="Times New Roman"/>
          <w:b/>
          <w:bCs/>
          <w:sz w:val="28"/>
          <w:szCs w:val="28"/>
        </w:rPr>
        <w:tab/>
        <w:t>Defining a Ponzi Scheme</w:t>
      </w:r>
      <w:r w:rsidR="00EC6BC1">
        <w:rPr>
          <w:rFonts w:ascii="Times New Roman" w:hAnsi="Times New Roman" w:cs="Times New Roman"/>
          <w:b/>
          <w:bCs/>
          <w:sz w:val="28"/>
          <w:szCs w:val="28"/>
        </w:rPr>
        <w:t xml:space="preserve"> – HLB</w:t>
      </w:r>
    </w:p>
    <w:p w14:paraId="439427F0" w14:textId="77777777" w:rsidR="00843CFF" w:rsidRDefault="00843CFF" w:rsidP="00843CFF">
      <w:pPr>
        <w:spacing w:after="0" w:line="240" w:lineRule="auto"/>
        <w:rPr>
          <w:rFonts w:ascii="Times New Roman" w:hAnsi="Times New Roman" w:cs="Times New Roman"/>
          <w:sz w:val="28"/>
          <w:szCs w:val="28"/>
        </w:rPr>
      </w:pPr>
    </w:p>
    <w:p w14:paraId="43523133" w14:textId="2DCCD866" w:rsidR="00843CFF" w:rsidRPr="00C81027" w:rsidRDefault="00843CFF"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81027">
        <w:rPr>
          <w:rFonts w:ascii="Times New Roman" w:hAnsi="Times New Roman" w:cs="Times New Roman"/>
          <w:sz w:val="28"/>
          <w:szCs w:val="28"/>
        </w:rPr>
        <w:t>A.</w:t>
      </w:r>
      <w:r w:rsidRPr="00C81027">
        <w:rPr>
          <w:rFonts w:ascii="Times New Roman" w:hAnsi="Times New Roman" w:cs="Times New Roman"/>
          <w:sz w:val="28"/>
          <w:szCs w:val="28"/>
        </w:rPr>
        <w:tab/>
        <w:t>Various Definitions</w:t>
      </w:r>
    </w:p>
    <w:p w14:paraId="7AAA15E5" w14:textId="77777777" w:rsidR="00843CFF" w:rsidRDefault="00843CFF" w:rsidP="00843CFF">
      <w:pPr>
        <w:spacing w:after="0" w:line="240" w:lineRule="auto"/>
        <w:rPr>
          <w:rFonts w:ascii="Times New Roman" w:hAnsi="Times New Roman" w:cs="Times New Roman"/>
          <w:sz w:val="28"/>
          <w:szCs w:val="28"/>
        </w:rPr>
      </w:pPr>
    </w:p>
    <w:p w14:paraId="0C7DA887" w14:textId="75BC0988" w:rsidR="00843CFF" w:rsidRDefault="00843CFF"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SEC</w:t>
      </w:r>
      <w:r w:rsidR="00225258">
        <w:rPr>
          <w:rStyle w:val="FootnoteReference"/>
          <w:rFonts w:ascii="Times New Roman" w:hAnsi="Times New Roman" w:cs="Times New Roman"/>
          <w:sz w:val="28"/>
          <w:szCs w:val="28"/>
        </w:rPr>
        <w:footnoteReference w:id="1"/>
      </w:r>
    </w:p>
    <w:p w14:paraId="0B1AF937" w14:textId="77777777" w:rsidR="00843CFF" w:rsidRDefault="00843CFF" w:rsidP="00843CFF">
      <w:pPr>
        <w:spacing w:after="0" w:line="240" w:lineRule="auto"/>
        <w:rPr>
          <w:rFonts w:ascii="Times New Roman" w:hAnsi="Times New Roman" w:cs="Times New Roman"/>
          <w:sz w:val="28"/>
          <w:szCs w:val="28"/>
        </w:rPr>
      </w:pPr>
    </w:p>
    <w:p w14:paraId="79CCA248" w14:textId="17D56496" w:rsidR="00843CFF" w:rsidRDefault="00843CFF"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 Ponzi scheme is an investment fraud that pays existing investors with funds collected from new investors.  Ponzi scheme organizers often promise to invest your money and generate high returns with little or no risk.  But in many Ponzi schemes, the fraudsters do not invest the money.  Instead, they use it to pay those who invested earlier and may keep some for themselves.</w:t>
      </w:r>
    </w:p>
    <w:p w14:paraId="0D5A3505" w14:textId="77777777" w:rsidR="00843CFF" w:rsidRDefault="00843CFF" w:rsidP="00843CFF">
      <w:pPr>
        <w:spacing w:after="0" w:line="240" w:lineRule="auto"/>
        <w:rPr>
          <w:rFonts w:ascii="Times New Roman" w:hAnsi="Times New Roman" w:cs="Times New Roman"/>
          <w:sz w:val="28"/>
          <w:szCs w:val="28"/>
        </w:rPr>
      </w:pPr>
    </w:p>
    <w:p w14:paraId="0D497B33" w14:textId="1FB51163" w:rsidR="00843CFF" w:rsidRDefault="00843CFF"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With little or no legitimate earnings, Ponzi schemes require a constant flow of new money to survive.  When it becomes hard to recruit new investors, or when large numbers of existing investors cash out, these schemes tend to collapse.</w:t>
      </w:r>
    </w:p>
    <w:p w14:paraId="4CA32D39" w14:textId="77777777" w:rsidR="00225258" w:rsidRDefault="00225258" w:rsidP="00843CFF">
      <w:pPr>
        <w:spacing w:after="0" w:line="240" w:lineRule="auto"/>
        <w:rPr>
          <w:rFonts w:ascii="Times New Roman" w:hAnsi="Times New Roman" w:cs="Times New Roman"/>
          <w:sz w:val="28"/>
          <w:szCs w:val="28"/>
        </w:rPr>
      </w:pPr>
    </w:p>
    <w:p w14:paraId="56A62F10" w14:textId="45291CD6" w:rsidR="00225258" w:rsidRDefault="00225258"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t>Ninth Circuit</w:t>
      </w:r>
    </w:p>
    <w:p w14:paraId="30DEFA14" w14:textId="77777777" w:rsidR="00225258" w:rsidRDefault="00225258" w:rsidP="00843CFF">
      <w:pPr>
        <w:spacing w:after="0" w:line="240" w:lineRule="auto"/>
        <w:rPr>
          <w:rFonts w:ascii="Times New Roman" w:hAnsi="Times New Roman" w:cs="Times New Roman"/>
          <w:sz w:val="28"/>
          <w:szCs w:val="28"/>
        </w:rPr>
      </w:pPr>
    </w:p>
    <w:p w14:paraId="4A3D640E" w14:textId="2339DCDE" w:rsidR="00225258" w:rsidRDefault="00225258"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 Ponzi scheme is a financial fraud that induces investment by promising high returns, usually in a short time period, where in fact no legitimate profit-making business opportunity exists.”</w:t>
      </w:r>
      <w:r>
        <w:rPr>
          <w:rStyle w:val="FootnoteReference"/>
          <w:rFonts w:ascii="Times New Roman" w:hAnsi="Times New Roman" w:cs="Times New Roman"/>
          <w:sz w:val="28"/>
          <w:szCs w:val="28"/>
        </w:rPr>
        <w:footnoteReference w:id="2"/>
      </w:r>
    </w:p>
    <w:p w14:paraId="3DC4D478" w14:textId="77777777" w:rsidR="00DC7FF3" w:rsidRDefault="00DC7FF3" w:rsidP="00843CFF">
      <w:pPr>
        <w:spacing w:after="0" w:line="240" w:lineRule="auto"/>
        <w:rPr>
          <w:rFonts w:ascii="Times New Roman" w:hAnsi="Times New Roman" w:cs="Times New Roman"/>
          <w:sz w:val="28"/>
          <w:szCs w:val="28"/>
        </w:rPr>
      </w:pPr>
    </w:p>
    <w:p w14:paraId="0564C458" w14:textId="2DEF1227" w:rsidR="00DC7FF3" w:rsidRDefault="00DC7FF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 Ponzi scheme is a fraudulent arrangement in which an entity makes payments to investors from monies obtained from later investors rather than from any “profits” of the underlying business venture.  The fraud consists of funneling proceeds received from new investors to previous investors in the guise of profits from the alleged business venture, thereby cultivating an illusion that a legitimate profit-making business opportunity exists and inducing further investment.</w:t>
      </w:r>
      <w:r>
        <w:rPr>
          <w:rStyle w:val="FootnoteReference"/>
          <w:rFonts w:ascii="Times New Roman" w:hAnsi="Times New Roman" w:cs="Times New Roman"/>
          <w:sz w:val="28"/>
          <w:szCs w:val="28"/>
        </w:rPr>
        <w:footnoteReference w:id="3"/>
      </w:r>
    </w:p>
    <w:p w14:paraId="056C8F2F" w14:textId="77777777" w:rsidR="00A54E47" w:rsidRDefault="00A54E47" w:rsidP="00843CFF">
      <w:pPr>
        <w:spacing w:after="0" w:line="240" w:lineRule="auto"/>
        <w:rPr>
          <w:rFonts w:ascii="Times New Roman" w:hAnsi="Times New Roman" w:cs="Times New Roman"/>
          <w:sz w:val="28"/>
          <w:szCs w:val="28"/>
        </w:rPr>
      </w:pPr>
    </w:p>
    <w:p w14:paraId="05984DD6" w14:textId="3998379A" w:rsidR="00E04563" w:rsidRDefault="00E0456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3.</w:t>
      </w:r>
      <w:r>
        <w:rPr>
          <w:rFonts w:ascii="Times New Roman" w:hAnsi="Times New Roman" w:cs="Times New Roman"/>
          <w:sz w:val="28"/>
          <w:szCs w:val="28"/>
        </w:rPr>
        <w:tab/>
        <w:t>Eleventh Circuit</w:t>
      </w:r>
    </w:p>
    <w:p w14:paraId="6B4B3DCE" w14:textId="77777777" w:rsidR="00E04563" w:rsidRDefault="00E04563" w:rsidP="00843CFF">
      <w:pPr>
        <w:spacing w:after="0" w:line="240" w:lineRule="auto"/>
        <w:rPr>
          <w:rFonts w:ascii="Times New Roman" w:hAnsi="Times New Roman" w:cs="Times New Roman"/>
          <w:sz w:val="28"/>
          <w:szCs w:val="28"/>
        </w:rPr>
      </w:pPr>
    </w:p>
    <w:p w14:paraId="4928E57B" w14:textId="3363789F" w:rsidR="00E04563" w:rsidRDefault="00E0456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“The ‘modus operandi of a Ponzi scheme is to use newly invested money to pay off old investors and convince them that they are earning profits rather than losing their shirts’”</w:t>
      </w:r>
      <w:r>
        <w:rPr>
          <w:rStyle w:val="FootnoteReference"/>
          <w:rFonts w:ascii="Times New Roman" w:hAnsi="Times New Roman" w:cs="Times New Roman"/>
          <w:sz w:val="28"/>
          <w:szCs w:val="28"/>
        </w:rPr>
        <w:footnoteReference w:id="4"/>
      </w:r>
    </w:p>
    <w:p w14:paraId="7295243A" w14:textId="77777777" w:rsidR="00E04563" w:rsidRDefault="00E04563" w:rsidP="00843CFF">
      <w:pPr>
        <w:spacing w:after="0" w:line="240" w:lineRule="auto"/>
        <w:rPr>
          <w:rFonts w:ascii="Times New Roman" w:hAnsi="Times New Roman" w:cs="Times New Roman"/>
          <w:sz w:val="28"/>
          <w:szCs w:val="28"/>
        </w:rPr>
      </w:pPr>
    </w:p>
    <w:p w14:paraId="163FBEF5" w14:textId="31119434" w:rsidR="00E04563" w:rsidRDefault="00E0456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 Ponzi scheme is generally</w:t>
      </w:r>
      <w:r w:rsidR="00DC7FF3">
        <w:rPr>
          <w:rFonts w:ascii="Times New Roman" w:hAnsi="Times New Roman" w:cs="Times New Roman"/>
          <w:sz w:val="28"/>
          <w:szCs w:val="28"/>
        </w:rPr>
        <w:t xml:space="preserve"> defined as a “phony investment plan in which monies paid by later investors are used to pay artificially high returns to the initial investors, with the goal of attracting more investors.”</w:t>
      </w:r>
      <w:r w:rsidR="00DC7FF3">
        <w:rPr>
          <w:rStyle w:val="FootnoteReference"/>
          <w:rFonts w:ascii="Times New Roman" w:hAnsi="Times New Roman" w:cs="Times New Roman"/>
          <w:sz w:val="28"/>
          <w:szCs w:val="28"/>
        </w:rPr>
        <w:footnoteReference w:id="5"/>
      </w:r>
    </w:p>
    <w:p w14:paraId="22731B34" w14:textId="77777777" w:rsidR="00DC7FF3" w:rsidRDefault="00DC7FF3" w:rsidP="00843CFF">
      <w:pPr>
        <w:spacing w:after="0" w:line="240" w:lineRule="auto"/>
        <w:rPr>
          <w:rFonts w:ascii="Times New Roman" w:hAnsi="Times New Roman" w:cs="Times New Roman"/>
          <w:sz w:val="28"/>
          <w:szCs w:val="28"/>
        </w:rPr>
      </w:pPr>
    </w:p>
    <w:p w14:paraId="2DAEA5D9" w14:textId="0E0B2924" w:rsidR="00DC7FF3" w:rsidRDefault="00DC7FF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rPr>
        <w:tab/>
        <w:t>Second Circuit</w:t>
      </w:r>
    </w:p>
    <w:p w14:paraId="7DEAC41F" w14:textId="77777777" w:rsidR="00DC7FF3" w:rsidRDefault="00DC7FF3" w:rsidP="00843CFF">
      <w:pPr>
        <w:spacing w:after="0" w:line="240" w:lineRule="auto"/>
        <w:rPr>
          <w:rFonts w:ascii="Times New Roman" w:hAnsi="Times New Roman" w:cs="Times New Roman"/>
          <w:sz w:val="28"/>
          <w:szCs w:val="28"/>
        </w:rPr>
      </w:pPr>
    </w:p>
    <w:p w14:paraId="7AD11EC4" w14:textId="3FC90F47" w:rsidR="00DC7FF3" w:rsidRDefault="00DC7FF3"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 Ponzi scheme is “an investment fraud that involves the payment of purported returns to existing investors from funds contributed by new investors.”</w:t>
      </w:r>
      <w:r>
        <w:rPr>
          <w:rStyle w:val="FootnoteReference"/>
          <w:rFonts w:ascii="Times New Roman" w:hAnsi="Times New Roman" w:cs="Times New Roman"/>
          <w:sz w:val="28"/>
          <w:szCs w:val="28"/>
        </w:rPr>
        <w:footnoteReference w:id="6"/>
      </w:r>
    </w:p>
    <w:p w14:paraId="40B0D557" w14:textId="77777777" w:rsidR="00150302" w:rsidRDefault="00150302" w:rsidP="00843CFF">
      <w:pPr>
        <w:spacing w:after="0" w:line="240" w:lineRule="auto"/>
        <w:rPr>
          <w:rFonts w:ascii="Times New Roman" w:hAnsi="Times New Roman" w:cs="Times New Roman"/>
          <w:sz w:val="28"/>
          <w:szCs w:val="28"/>
        </w:rPr>
      </w:pPr>
    </w:p>
    <w:p w14:paraId="0E32DC62" w14:textId="06B206FD" w:rsidR="00150302" w:rsidRDefault="00150302" w:rsidP="00843CF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81027">
        <w:rPr>
          <w:rFonts w:ascii="Times New Roman" w:hAnsi="Times New Roman" w:cs="Times New Roman"/>
          <w:sz w:val="28"/>
          <w:szCs w:val="28"/>
        </w:rPr>
        <w:t>B.</w:t>
      </w:r>
      <w:r w:rsidRPr="00C81027">
        <w:rPr>
          <w:rFonts w:ascii="Times New Roman" w:hAnsi="Times New Roman" w:cs="Times New Roman"/>
          <w:sz w:val="28"/>
          <w:szCs w:val="28"/>
        </w:rPr>
        <w:tab/>
        <w:t>Typical Features of a Ponzi Scheme</w:t>
      </w:r>
      <w:r>
        <w:rPr>
          <w:rStyle w:val="FootnoteReference"/>
          <w:rFonts w:ascii="Times New Roman" w:hAnsi="Times New Roman" w:cs="Times New Roman"/>
          <w:sz w:val="28"/>
          <w:szCs w:val="28"/>
        </w:rPr>
        <w:footnoteReference w:id="7"/>
      </w:r>
    </w:p>
    <w:p w14:paraId="2F06BA95" w14:textId="77777777" w:rsidR="00150302" w:rsidRDefault="00150302" w:rsidP="00843CFF">
      <w:pPr>
        <w:spacing w:after="0" w:line="240" w:lineRule="auto"/>
        <w:rPr>
          <w:rFonts w:ascii="Times New Roman" w:hAnsi="Times New Roman" w:cs="Times New Roman"/>
          <w:sz w:val="28"/>
          <w:szCs w:val="28"/>
        </w:rPr>
      </w:pPr>
    </w:p>
    <w:p w14:paraId="55282DF8" w14:textId="0B81C7BD" w:rsidR="00150302" w:rsidRPr="00150302" w:rsidRDefault="00150302" w:rsidP="00150302">
      <w:pPr>
        <w:pStyle w:val="ListParagraph"/>
        <w:numPr>
          <w:ilvl w:val="0"/>
          <w:numId w:val="1"/>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Investments involving foreign currency transactions</w:t>
      </w:r>
    </w:p>
    <w:p w14:paraId="4455DD92" w14:textId="77777777" w:rsidR="00150302" w:rsidRDefault="00150302" w:rsidP="00843CFF">
      <w:pPr>
        <w:spacing w:after="0" w:line="240" w:lineRule="auto"/>
        <w:rPr>
          <w:rFonts w:ascii="Times New Roman" w:hAnsi="Times New Roman" w:cs="Times New Roman"/>
          <w:sz w:val="28"/>
          <w:szCs w:val="28"/>
        </w:rPr>
      </w:pPr>
    </w:p>
    <w:p w14:paraId="0CDC01D6" w14:textId="0CD8502A" w:rsidR="00150302" w:rsidRPr="00150302" w:rsidRDefault="00150302" w:rsidP="00150302">
      <w:pPr>
        <w:pStyle w:val="ListParagraph"/>
        <w:numPr>
          <w:ilvl w:val="0"/>
          <w:numId w:val="2"/>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Unregistered investments/unlicensed sellers</w:t>
      </w:r>
    </w:p>
    <w:p w14:paraId="789FC619" w14:textId="77777777" w:rsidR="00150302" w:rsidRDefault="00150302" w:rsidP="00843CFF">
      <w:pPr>
        <w:spacing w:after="0" w:line="240" w:lineRule="auto"/>
        <w:rPr>
          <w:rFonts w:ascii="Times New Roman" w:hAnsi="Times New Roman" w:cs="Times New Roman"/>
          <w:sz w:val="28"/>
          <w:szCs w:val="28"/>
        </w:rPr>
      </w:pPr>
    </w:p>
    <w:p w14:paraId="4FDFEA02" w14:textId="61881F11" w:rsidR="00150302" w:rsidRPr="00150302" w:rsidRDefault="00150302" w:rsidP="00150302">
      <w:pPr>
        <w:pStyle w:val="ListParagraph"/>
        <w:numPr>
          <w:ilvl w:val="0"/>
          <w:numId w:val="3"/>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High pressure sales tactics</w:t>
      </w:r>
    </w:p>
    <w:p w14:paraId="10361F37" w14:textId="77777777" w:rsidR="00150302" w:rsidRDefault="00150302" w:rsidP="00843CFF">
      <w:pPr>
        <w:spacing w:after="0" w:line="240" w:lineRule="auto"/>
        <w:rPr>
          <w:rFonts w:ascii="Times New Roman" w:hAnsi="Times New Roman" w:cs="Times New Roman"/>
          <w:sz w:val="28"/>
          <w:szCs w:val="28"/>
        </w:rPr>
      </w:pPr>
    </w:p>
    <w:p w14:paraId="6170752D" w14:textId="6EC51462" w:rsidR="00150302" w:rsidRPr="00150302" w:rsidRDefault="00150302" w:rsidP="00150302">
      <w:pPr>
        <w:pStyle w:val="ListParagraph"/>
        <w:numPr>
          <w:ilvl w:val="0"/>
          <w:numId w:val="4"/>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Narrow group of targeted investors, e.g., members of a church or other house of worship</w:t>
      </w:r>
    </w:p>
    <w:p w14:paraId="73142A68" w14:textId="77777777" w:rsidR="00150302" w:rsidRDefault="00150302" w:rsidP="00843CFF">
      <w:pPr>
        <w:spacing w:after="0" w:line="240" w:lineRule="auto"/>
        <w:rPr>
          <w:rFonts w:ascii="Times New Roman" w:hAnsi="Times New Roman" w:cs="Times New Roman"/>
          <w:sz w:val="28"/>
          <w:szCs w:val="28"/>
        </w:rPr>
      </w:pPr>
    </w:p>
    <w:p w14:paraId="461F5527" w14:textId="6F1EFD99" w:rsidR="00150302" w:rsidRPr="00150302" w:rsidRDefault="00150302" w:rsidP="00150302">
      <w:pPr>
        <w:pStyle w:val="ListParagraph"/>
        <w:numPr>
          <w:ilvl w:val="0"/>
          <w:numId w:val="5"/>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Secretive or vague investment strategy</w:t>
      </w:r>
    </w:p>
    <w:p w14:paraId="2C4AB3CF" w14:textId="77777777" w:rsidR="00150302" w:rsidRDefault="00150302" w:rsidP="00843CFF">
      <w:pPr>
        <w:spacing w:after="0" w:line="240" w:lineRule="auto"/>
        <w:rPr>
          <w:rFonts w:ascii="Times New Roman" w:hAnsi="Times New Roman" w:cs="Times New Roman"/>
          <w:sz w:val="28"/>
          <w:szCs w:val="28"/>
        </w:rPr>
      </w:pPr>
    </w:p>
    <w:p w14:paraId="75DA8B54" w14:textId="6ED90CEB" w:rsidR="00150302" w:rsidRPr="00150302" w:rsidRDefault="00150302" w:rsidP="00150302">
      <w:pPr>
        <w:pStyle w:val="ListParagraph"/>
        <w:numPr>
          <w:ilvl w:val="0"/>
          <w:numId w:val="6"/>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Little or no documentation for the investment</w:t>
      </w:r>
    </w:p>
    <w:p w14:paraId="5A710A41" w14:textId="77777777" w:rsidR="00150302" w:rsidRDefault="00150302" w:rsidP="00843CFF">
      <w:pPr>
        <w:spacing w:after="0" w:line="240" w:lineRule="auto"/>
        <w:rPr>
          <w:rFonts w:ascii="Times New Roman" w:hAnsi="Times New Roman" w:cs="Times New Roman"/>
          <w:sz w:val="28"/>
          <w:szCs w:val="28"/>
        </w:rPr>
      </w:pPr>
    </w:p>
    <w:p w14:paraId="3B63F75B" w14:textId="58195B99" w:rsidR="00150302" w:rsidRDefault="00150302" w:rsidP="00150302">
      <w:pPr>
        <w:pStyle w:val="ListParagraph"/>
        <w:numPr>
          <w:ilvl w:val="0"/>
          <w:numId w:val="7"/>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lastRenderedPageBreak/>
        <w:t>Unreasonably high or consistent returns, touted as having little to no risk</w:t>
      </w:r>
    </w:p>
    <w:p w14:paraId="4CCEE98F" w14:textId="77777777" w:rsidR="00D76D87" w:rsidRPr="00D76D87" w:rsidRDefault="00D76D87" w:rsidP="00D76D87">
      <w:pPr>
        <w:spacing w:after="0" w:line="240" w:lineRule="auto"/>
        <w:rPr>
          <w:rFonts w:ascii="Times New Roman" w:hAnsi="Times New Roman" w:cs="Times New Roman"/>
          <w:sz w:val="28"/>
          <w:szCs w:val="28"/>
        </w:rPr>
      </w:pPr>
    </w:p>
    <w:p w14:paraId="06D614C8" w14:textId="3F6076D9" w:rsidR="00D76D87" w:rsidRDefault="00150302" w:rsidP="00150302">
      <w:pPr>
        <w:pStyle w:val="ListParagraph"/>
        <w:numPr>
          <w:ilvl w:val="0"/>
          <w:numId w:val="8"/>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Evasive answers to investor questions</w:t>
      </w:r>
    </w:p>
    <w:p w14:paraId="3759E7B9" w14:textId="77777777" w:rsidR="00D76D87" w:rsidRPr="00D76D87" w:rsidRDefault="00D76D87" w:rsidP="00D76D87">
      <w:pPr>
        <w:spacing w:after="0" w:line="240" w:lineRule="auto"/>
        <w:rPr>
          <w:rFonts w:ascii="Times New Roman" w:hAnsi="Times New Roman" w:cs="Times New Roman"/>
          <w:sz w:val="28"/>
          <w:szCs w:val="28"/>
        </w:rPr>
      </w:pPr>
    </w:p>
    <w:p w14:paraId="59EB42B1" w14:textId="1688DC0E" w:rsidR="00150302" w:rsidRPr="00150302" w:rsidRDefault="00150302" w:rsidP="00150302">
      <w:pPr>
        <w:pStyle w:val="ListParagraph"/>
        <w:numPr>
          <w:ilvl w:val="0"/>
          <w:numId w:val="9"/>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Promotor with an extravagant or opulent lifestyle</w:t>
      </w:r>
    </w:p>
    <w:p w14:paraId="058251C2" w14:textId="77777777" w:rsidR="00150302" w:rsidRDefault="00150302" w:rsidP="00843CFF">
      <w:pPr>
        <w:spacing w:after="0" w:line="240" w:lineRule="auto"/>
        <w:rPr>
          <w:rFonts w:ascii="Times New Roman" w:hAnsi="Times New Roman" w:cs="Times New Roman"/>
          <w:sz w:val="28"/>
          <w:szCs w:val="28"/>
        </w:rPr>
      </w:pPr>
    </w:p>
    <w:p w14:paraId="262A7BC3" w14:textId="3857E101" w:rsidR="00150302" w:rsidRPr="00150302" w:rsidRDefault="00150302" w:rsidP="00150302">
      <w:pPr>
        <w:pStyle w:val="ListParagraph"/>
        <w:numPr>
          <w:ilvl w:val="0"/>
          <w:numId w:val="10"/>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Difficult or obscure cancellation terms</w:t>
      </w:r>
    </w:p>
    <w:p w14:paraId="5A857E94" w14:textId="77777777" w:rsidR="00150302" w:rsidRDefault="00150302" w:rsidP="00843CFF">
      <w:pPr>
        <w:spacing w:after="0" w:line="240" w:lineRule="auto"/>
        <w:rPr>
          <w:rFonts w:ascii="Times New Roman" w:hAnsi="Times New Roman" w:cs="Times New Roman"/>
          <w:sz w:val="28"/>
          <w:szCs w:val="28"/>
        </w:rPr>
      </w:pPr>
    </w:p>
    <w:p w14:paraId="4DD17891" w14:textId="455B3278" w:rsidR="00150302" w:rsidRDefault="00150302" w:rsidP="00150302">
      <w:pPr>
        <w:pStyle w:val="ListParagraph"/>
        <w:numPr>
          <w:ilvl w:val="0"/>
          <w:numId w:val="11"/>
        </w:numPr>
        <w:spacing w:after="0" w:line="240" w:lineRule="auto"/>
        <w:rPr>
          <w:rFonts w:ascii="Times New Roman" w:hAnsi="Times New Roman" w:cs="Times New Roman"/>
          <w:sz w:val="28"/>
          <w:szCs w:val="28"/>
        </w:rPr>
      </w:pPr>
      <w:r w:rsidRPr="00150302">
        <w:rPr>
          <w:rFonts w:ascii="Times New Roman" w:hAnsi="Times New Roman" w:cs="Times New Roman"/>
          <w:sz w:val="28"/>
          <w:szCs w:val="28"/>
        </w:rPr>
        <w:t>Lack of audited financial statements or financial statements prepared by small, local accounting firms</w:t>
      </w:r>
    </w:p>
    <w:p w14:paraId="173BDB08" w14:textId="77777777" w:rsidR="00F236E3" w:rsidRDefault="00F236E3" w:rsidP="00F236E3">
      <w:pPr>
        <w:spacing w:after="0" w:line="240" w:lineRule="auto"/>
        <w:rPr>
          <w:rFonts w:ascii="Times New Roman" w:hAnsi="Times New Roman" w:cs="Times New Roman"/>
          <w:sz w:val="28"/>
          <w:szCs w:val="28"/>
        </w:rPr>
      </w:pPr>
    </w:p>
    <w:p w14:paraId="4D48F086" w14:textId="0B33E05F" w:rsidR="00F236E3" w:rsidRPr="00C81027"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81027">
        <w:rPr>
          <w:rFonts w:ascii="Times New Roman" w:hAnsi="Times New Roman" w:cs="Times New Roman"/>
          <w:sz w:val="28"/>
          <w:szCs w:val="28"/>
        </w:rPr>
        <w:t>C.</w:t>
      </w:r>
      <w:r w:rsidRPr="00C81027">
        <w:rPr>
          <w:rFonts w:ascii="Times New Roman" w:hAnsi="Times New Roman" w:cs="Times New Roman"/>
          <w:sz w:val="28"/>
          <w:szCs w:val="28"/>
        </w:rPr>
        <w:tab/>
        <w:t>Difficulties with Definitions and “Typical” Features</w:t>
      </w:r>
    </w:p>
    <w:p w14:paraId="2B1A93E3" w14:textId="0FF99B3B" w:rsidR="00F236E3" w:rsidRDefault="00F236E3" w:rsidP="00F236E3">
      <w:pPr>
        <w:spacing w:after="0" w:line="240" w:lineRule="auto"/>
        <w:rPr>
          <w:rFonts w:ascii="Times New Roman" w:hAnsi="Times New Roman" w:cs="Times New Roman"/>
          <w:sz w:val="28"/>
          <w:szCs w:val="28"/>
        </w:rPr>
      </w:pPr>
    </w:p>
    <w:p w14:paraId="1E301711" w14:textId="4E52BBE5"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Many Ponzi schemes involve enterprises that began as legitimate business or that involve activities that are legitimate</w:t>
      </w:r>
    </w:p>
    <w:p w14:paraId="13293B7F" w14:textId="77777777" w:rsidR="00F236E3" w:rsidRDefault="00F236E3" w:rsidP="00F236E3">
      <w:pPr>
        <w:spacing w:after="0" w:line="240" w:lineRule="auto"/>
        <w:rPr>
          <w:rFonts w:ascii="Times New Roman" w:hAnsi="Times New Roman" w:cs="Times New Roman"/>
          <w:sz w:val="28"/>
          <w:szCs w:val="28"/>
        </w:rPr>
      </w:pPr>
    </w:p>
    <w:p w14:paraId="2CC3160E" w14:textId="2F443FDB"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PFI – a real estate ownership and management business; many properties had positive cash flow</w:t>
      </w:r>
    </w:p>
    <w:p w14:paraId="05DB80B8" w14:textId="77777777" w:rsidR="00F236E3" w:rsidRDefault="00F236E3" w:rsidP="00F236E3">
      <w:pPr>
        <w:spacing w:after="0" w:line="240" w:lineRule="auto"/>
        <w:rPr>
          <w:rFonts w:ascii="Times New Roman" w:hAnsi="Times New Roman" w:cs="Times New Roman"/>
          <w:sz w:val="28"/>
          <w:szCs w:val="28"/>
        </w:rPr>
      </w:pPr>
    </w:p>
    <w:p w14:paraId="1A4F2574" w14:textId="3E25BF28"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 xml:space="preserve">Fox Ortega/Premier Cru – </w:t>
      </w:r>
      <w:r w:rsidR="00A54E47">
        <w:rPr>
          <w:rFonts w:ascii="Times New Roman" w:hAnsi="Times New Roman" w:cs="Times New Roman"/>
          <w:sz w:val="28"/>
          <w:szCs w:val="28"/>
        </w:rPr>
        <w:t>a</w:t>
      </w:r>
      <w:r>
        <w:rPr>
          <w:rFonts w:ascii="Times New Roman" w:hAnsi="Times New Roman" w:cs="Times New Roman"/>
          <w:sz w:val="28"/>
          <w:szCs w:val="28"/>
        </w:rPr>
        <w:t xml:space="preserve"> well-regarded wine store</w:t>
      </w:r>
    </w:p>
    <w:p w14:paraId="56972ED2" w14:textId="77777777" w:rsidR="00F236E3" w:rsidRDefault="00F236E3" w:rsidP="00F236E3">
      <w:pPr>
        <w:spacing w:after="0" w:line="240" w:lineRule="auto"/>
        <w:rPr>
          <w:rFonts w:ascii="Times New Roman" w:hAnsi="Times New Roman" w:cs="Times New Roman"/>
          <w:sz w:val="28"/>
          <w:szCs w:val="28"/>
        </w:rPr>
      </w:pPr>
    </w:p>
    <w:p w14:paraId="7D002920" w14:textId="183B29C4"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Dreier LLP – a law firm with 250 attorneys</w:t>
      </w:r>
    </w:p>
    <w:p w14:paraId="06827578" w14:textId="77777777" w:rsidR="00F236E3" w:rsidRDefault="00F236E3" w:rsidP="00F236E3">
      <w:pPr>
        <w:spacing w:after="0" w:line="240" w:lineRule="auto"/>
        <w:rPr>
          <w:rFonts w:ascii="Times New Roman" w:hAnsi="Times New Roman" w:cs="Times New Roman"/>
          <w:sz w:val="28"/>
          <w:szCs w:val="28"/>
        </w:rPr>
      </w:pPr>
    </w:p>
    <w:p w14:paraId="3993C482" w14:textId="01FCDE86"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t>Identifying when an enterprise becomes a Ponzi scheme can be very difficult . . . and expensive</w:t>
      </w:r>
    </w:p>
    <w:p w14:paraId="3629FA0D" w14:textId="77777777" w:rsidR="00F236E3" w:rsidRDefault="00F236E3" w:rsidP="00F236E3">
      <w:pPr>
        <w:spacing w:after="0" w:line="240" w:lineRule="auto"/>
        <w:rPr>
          <w:rFonts w:ascii="Times New Roman" w:hAnsi="Times New Roman" w:cs="Times New Roman"/>
          <w:sz w:val="28"/>
          <w:szCs w:val="28"/>
        </w:rPr>
      </w:pPr>
    </w:p>
    <w:p w14:paraId="29638DBD" w14:textId="6A9B69D7"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Access to business records might be difficult, if they even exist</w:t>
      </w:r>
    </w:p>
    <w:p w14:paraId="770D40A1" w14:textId="77777777" w:rsidR="00F236E3" w:rsidRDefault="00F236E3" w:rsidP="00F236E3">
      <w:pPr>
        <w:spacing w:after="0" w:line="240" w:lineRule="auto"/>
        <w:rPr>
          <w:rFonts w:ascii="Times New Roman" w:hAnsi="Times New Roman" w:cs="Times New Roman"/>
          <w:sz w:val="28"/>
          <w:szCs w:val="28"/>
        </w:rPr>
      </w:pPr>
    </w:p>
    <w:p w14:paraId="7A1CCE4A" w14:textId="4A10EAB5"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Forensic accountants are very expensive and their work takes time</w:t>
      </w:r>
    </w:p>
    <w:p w14:paraId="203BB851" w14:textId="77777777" w:rsidR="00F236E3" w:rsidRDefault="00F236E3" w:rsidP="00F236E3">
      <w:pPr>
        <w:spacing w:after="0" w:line="240" w:lineRule="auto"/>
        <w:rPr>
          <w:rFonts w:ascii="Times New Roman" w:hAnsi="Times New Roman" w:cs="Times New Roman"/>
          <w:sz w:val="28"/>
          <w:szCs w:val="28"/>
        </w:rPr>
      </w:pPr>
    </w:p>
    <w:p w14:paraId="54551BD1" w14:textId="217D3426"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Identifying and separating the legitimate part(s) of the business from those used for the fraud can be challenging</w:t>
      </w:r>
    </w:p>
    <w:p w14:paraId="357B5E0A" w14:textId="77777777" w:rsidR="00F236E3" w:rsidRDefault="00F236E3" w:rsidP="00F236E3">
      <w:pPr>
        <w:spacing w:after="0" w:line="240" w:lineRule="auto"/>
        <w:rPr>
          <w:rFonts w:ascii="Times New Roman" w:hAnsi="Times New Roman" w:cs="Times New Roman"/>
          <w:sz w:val="28"/>
          <w:szCs w:val="28"/>
        </w:rPr>
      </w:pPr>
    </w:p>
    <w:p w14:paraId="4555308D" w14:textId="5D44D194" w:rsidR="00F236E3" w:rsidRDefault="00F236E3"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Criminal proceedings tend to make for reluctant witnesses</w:t>
      </w:r>
    </w:p>
    <w:p w14:paraId="5337A8D0" w14:textId="77777777" w:rsidR="00D76D87" w:rsidRDefault="00D76D87" w:rsidP="00F236E3">
      <w:pPr>
        <w:spacing w:after="0" w:line="240" w:lineRule="auto"/>
        <w:rPr>
          <w:rFonts w:ascii="Times New Roman" w:hAnsi="Times New Roman" w:cs="Times New Roman"/>
          <w:sz w:val="28"/>
          <w:szCs w:val="28"/>
        </w:rPr>
      </w:pPr>
    </w:p>
    <w:p w14:paraId="48901A38" w14:textId="098E4028" w:rsidR="00D76D87" w:rsidRDefault="00D76D87"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e.</w:t>
      </w:r>
      <w:r>
        <w:rPr>
          <w:rFonts w:ascii="Times New Roman" w:hAnsi="Times New Roman" w:cs="Times New Roman"/>
          <w:sz w:val="28"/>
          <w:szCs w:val="28"/>
        </w:rPr>
        <w:tab/>
        <w:t>Proving the so-called “Badges of Fraud” can involve a very fact-intensive trial, which takes time and costs money</w:t>
      </w:r>
    </w:p>
    <w:p w14:paraId="7FC64AC7" w14:textId="77777777" w:rsidR="00D76D87" w:rsidRDefault="00D76D87" w:rsidP="00F236E3">
      <w:pPr>
        <w:spacing w:after="0" w:line="240" w:lineRule="auto"/>
        <w:rPr>
          <w:rFonts w:ascii="Times New Roman" w:hAnsi="Times New Roman" w:cs="Times New Roman"/>
          <w:sz w:val="28"/>
          <w:szCs w:val="28"/>
        </w:rPr>
      </w:pPr>
    </w:p>
    <w:p w14:paraId="44684439" w14:textId="17B31419" w:rsidR="00D76D87" w:rsidRDefault="00D76D87"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3.</w:t>
      </w:r>
      <w:r>
        <w:rPr>
          <w:rFonts w:ascii="Times New Roman" w:hAnsi="Times New Roman" w:cs="Times New Roman"/>
          <w:sz w:val="28"/>
          <w:szCs w:val="28"/>
        </w:rPr>
        <w:tab/>
        <w:t>Ponzi Schemes are Very Different from Other Fraud-Based Bankruptcies</w:t>
      </w:r>
    </w:p>
    <w:p w14:paraId="21E45567" w14:textId="77777777" w:rsidR="00D76D87" w:rsidRDefault="00D76D87" w:rsidP="00F236E3">
      <w:pPr>
        <w:spacing w:after="0" w:line="240" w:lineRule="auto"/>
        <w:rPr>
          <w:rFonts w:ascii="Times New Roman" w:hAnsi="Times New Roman" w:cs="Times New Roman"/>
          <w:sz w:val="28"/>
          <w:szCs w:val="28"/>
        </w:rPr>
      </w:pPr>
    </w:p>
    <w:p w14:paraId="3ED0F374" w14:textId="6B2EE163" w:rsidR="00D76D87" w:rsidRDefault="00D76D87"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The investors are victims but also tools of the fraud</w:t>
      </w:r>
    </w:p>
    <w:p w14:paraId="34AC9ABD" w14:textId="77777777" w:rsidR="00D76D87" w:rsidRDefault="00D76D87" w:rsidP="00F236E3">
      <w:pPr>
        <w:spacing w:after="0" w:line="240" w:lineRule="auto"/>
        <w:rPr>
          <w:rFonts w:ascii="Times New Roman" w:hAnsi="Times New Roman" w:cs="Times New Roman"/>
          <w:sz w:val="28"/>
          <w:szCs w:val="28"/>
        </w:rPr>
      </w:pPr>
    </w:p>
    <w:p w14:paraId="4110FCFF" w14:textId="62A9BCA4" w:rsidR="00D76D87" w:rsidRDefault="00D76D87"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Institutional lenders or other creditors might get swept up in the scheme</w:t>
      </w:r>
    </w:p>
    <w:p w14:paraId="14AB84BD" w14:textId="77777777" w:rsidR="00D76D87" w:rsidRDefault="00D76D87" w:rsidP="00F236E3">
      <w:pPr>
        <w:spacing w:after="0" w:line="240" w:lineRule="auto"/>
        <w:rPr>
          <w:rFonts w:ascii="Times New Roman" w:hAnsi="Times New Roman" w:cs="Times New Roman"/>
          <w:sz w:val="28"/>
          <w:szCs w:val="28"/>
        </w:rPr>
      </w:pPr>
    </w:p>
    <w:p w14:paraId="697725CE" w14:textId="3F4705B4" w:rsidR="00D76D87" w:rsidRPr="00C81027" w:rsidRDefault="00D76D87" w:rsidP="00F236E3">
      <w:pPr>
        <w:spacing w:after="0" w:line="240" w:lineRule="auto"/>
        <w:rPr>
          <w:rFonts w:ascii="Times New Roman" w:hAnsi="Times New Roman" w:cs="Times New Roman"/>
          <w:b/>
          <w:bCs/>
          <w:sz w:val="28"/>
          <w:szCs w:val="28"/>
        </w:rPr>
      </w:pPr>
      <w:r w:rsidRPr="00C81027">
        <w:rPr>
          <w:rFonts w:ascii="Times New Roman" w:hAnsi="Times New Roman" w:cs="Times New Roman"/>
          <w:b/>
          <w:bCs/>
          <w:sz w:val="28"/>
          <w:szCs w:val="28"/>
        </w:rPr>
        <w:t>II.</w:t>
      </w:r>
      <w:r w:rsidRPr="00C81027">
        <w:rPr>
          <w:rFonts w:ascii="Times New Roman" w:hAnsi="Times New Roman" w:cs="Times New Roman"/>
          <w:b/>
          <w:bCs/>
          <w:sz w:val="28"/>
          <w:szCs w:val="28"/>
        </w:rPr>
        <w:tab/>
        <w:t>Commencement of the Bankruptcy Case</w:t>
      </w:r>
      <w:r w:rsidR="00EC6BC1">
        <w:rPr>
          <w:rFonts w:ascii="Times New Roman" w:hAnsi="Times New Roman" w:cs="Times New Roman"/>
          <w:b/>
          <w:bCs/>
          <w:sz w:val="28"/>
          <w:szCs w:val="28"/>
        </w:rPr>
        <w:t xml:space="preserve"> – SG</w:t>
      </w:r>
    </w:p>
    <w:p w14:paraId="61C533F4" w14:textId="77777777" w:rsidR="00D76D87" w:rsidRDefault="00D76D87" w:rsidP="00F236E3">
      <w:pPr>
        <w:spacing w:after="0" w:line="240" w:lineRule="auto"/>
        <w:rPr>
          <w:rFonts w:ascii="Times New Roman" w:hAnsi="Times New Roman" w:cs="Times New Roman"/>
          <w:sz w:val="28"/>
          <w:szCs w:val="28"/>
        </w:rPr>
      </w:pPr>
    </w:p>
    <w:p w14:paraId="27A2514A" w14:textId="7C0BFAA6" w:rsidR="001242E1" w:rsidRDefault="001242E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Bankruptcy </w:t>
      </w:r>
      <w:r w:rsidR="006048F7">
        <w:rPr>
          <w:rFonts w:ascii="Times New Roman" w:hAnsi="Times New Roman" w:cs="Times New Roman"/>
          <w:sz w:val="28"/>
          <w:szCs w:val="28"/>
        </w:rPr>
        <w:t>Case as First Proceeding Commenced</w:t>
      </w:r>
    </w:p>
    <w:p w14:paraId="56619623" w14:textId="77777777" w:rsidR="001242E1" w:rsidRDefault="001242E1" w:rsidP="00F236E3">
      <w:pPr>
        <w:spacing w:after="0" w:line="240" w:lineRule="auto"/>
        <w:rPr>
          <w:rFonts w:ascii="Times New Roman" w:hAnsi="Times New Roman" w:cs="Times New Roman"/>
          <w:sz w:val="28"/>
          <w:szCs w:val="28"/>
        </w:rPr>
      </w:pPr>
    </w:p>
    <w:p w14:paraId="0007B9C2" w14:textId="1F46D953" w:rsidR="006048F7" w:rsidRDefault="006048F7" w:rsidP="006048F7">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I</w:t>
      </w:r>
      <w:r w:rsidR="008C5122">
        <w:rPr>
          <w:rFonts w:ascii="Times New Roman" w:hAnsi="Times New Roman" w:cs="Times New Roman"/>
          <w:sz w:val="28"/>
          <w:szCs w:val="28"/>
        </w:rPr>
        <w:t>nvoluntary petition by defrauded creditors</w:t>
      </w:r>
      <w:r>
        <w:rPr>
          <w:rFonts w:ascii="Times New Roman" w:hAnsi="Times New Roman" w:cs="Times New Roman"/>
          <w:sz w:val="28"/>
          <w:szCs w:val="28"/>
        </w:rPr>
        <w:t xml:space="preserve"> (s</w:t>
      </w:r>
      <w:r w:rsidR="008C5122">
        <w:rPr>
          <w:rFonts w:ascii="Times New Roman" w:hAnsi="Times New Roman" w:cs="Times New Roman"/>
          <w:sz w:val="28"/>
          <w:szCs w:val="28"/>
        </w:rPr>
        <w:t>ometimes this happens after an arrest or indictment of the Debtor’s principal</w:t>
      </w:r>
      <w:r>
        <w:rPr>
          <w:rFonts w:ascii="Times New Roman" w:hAnsi="Times New Roman" w:cs="Times New Roman"/>
          <w:sz w:val="28"/>
          <w:szCs w:val="28"/>
        </w:rPr>
        <w:t>)</w:t>
      </w:r>
    </w:p>
    <w:p w14:paraId="32B7A054" w14:textId="77777777" w:rsidR="006048F7" w:rsidRDefault="006048F7" w:rsidP="006048F7">
      <w:pPr>
        <w:spacing w:after="0" w:line="240" w:lineRule="auto"/>
        <w:ind w:left="1440" w:firstLine="720"/>
        <w:rPr>
          <w:rFonts w:ascii="Times New Roman" w:hAnsi="Times New Roman" w:cs="Times New Roman"/>
          <w:sz w:val="28"/>
          <w:szCs w:val="28"/>
        </w:rPr>
      </w:pPr>
    </w:p>
    <w:p w14:paraId="3AE9080A" w14:textId="77777777" w:rsidR="006048F7" w:rsidRDefault="006048F7" w:rsidP="006048F7">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Voluntary petition</w:t>
      </w:r>
    </w:p>
    <w:p w14:paraId="55DD5FF2" w14:textId="77777777" w:rsidR="006048F7" w:rsidRDefault="006048F7" w:rsidP="006048F7">
      <w:pPr>
        <w:spacing w:after="0" w:line="240" w:lineRule="auto"/>
        <w:ind w:left="720" w:firstLine="720"/>
        <w:rPr>
          <w:rFonts w:ascii="Times New Roman" w:hAnsi="Times New Roman" w:cs="Times New Roman"/>
          <w:sz w:val="28"/>
          <w:szCs w:val="28"/>
        </w:rPr>
      </w:pPr>
    </w:p>
    <w:p w14:paraId="244BBD9E" w14:textId="729BA6AA" w:rsidR="006048F7" w:rsidRDefault="006048F7" w:rsidP="006048F7">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Sometimes a D</w:t>
      </w:r>
      <w:r w:rsidR="00CF7F87">
        <w:rPr>
          <w:rFonts w:ascii="Times New Roman" w:hAnsi="Times New Roman" w:cs="Times New Roman"/>
          <w:sz w:val="28"/>
          <w:szCs w:val="28"/>
        </w:rPr>
        <w:t xml:space="preserve">ebtor’s principal may see the writing on the wall and in a moment of clarity and responsibility, </w:t>
      </w:r>
      <w:r>
        <w:rPr>
          <w:rFonts w:ascii="Times New Roman" w:hAnsi="Times New Roman" w:cs="Times New Roman"/>
          <w:sz w:val="28"/>
          <w:szCs w:val="28"/>
        </w:rPr>
        <w:t>agrees</w:t>
      </w:r>
      <w:r w:rsidR="00CF7F87">
        <w:rPr>
          <w:rFonts w:ascii="Times New Roman" w:hAnsi="Times New Roman" w:cs="Times New Roman"/>
          <w:sz w:val="28"/>
          <w:szCs w:val="28"/>
        </w:rPr>
        <w:t xml:space="preserve"> to resign, appoint a Chief Restructuring Officer, and authorize the immediate filing of a </w:t>
      </w:r>
      <w:r>
        <w:rPr>
          <w:rFonts w:ascii="Times New Roman" w:hAnsi="Times New Roman" w:cs="Times New Roman"/>
          <w:sz w:val="28"/>
          <w:szCs w:val="28"/>
        </w:rPr>
        <w:t xml:space="preserve">voluntary chapter 11 </w:t>
      </w:r>
      <w:r w:rsidR="00CF7F87">
        <w:rPr>
          <w:rFonts w:ascii="Times New Roman" w:hAnsi="Times New Roman" w:cs="Times New Roman"/>
          <w:sz w:val="28"/>
          <w:szCs w:val="28"/>
        </w:rPr>
        <w:t>petition</w:t>
      </w:r>
      <w:r w:rsidR="001242E1">
        <w:rPr>
          <w:rFonts w:ascii="Times New Roman" w:hAnsi="Times New Roman" w:cs="Times New Roman"/>
          <w:sz w:val="28"/>
          <w:szCs w:val="28"/>
        </w:rPr>
        <w:t xml:space="preserve"> </w:t>
      </w:r>
    </w:p>
    <w:p w14:paraId="45A399D1" w14:textId="77777777" w:rsidR="006048F7" w:rsidRDefault="006048F7" w:rsidP="006048F7">
      <w:pPr>
        <w:spacing w:after="0" w:line="240" w:lineRule="auto"/>
        <w:ind w:left="2160"/>
        <w:rPr>
          <w:rFonts w:ascii="Times New Roman" w:hAnsi="Times New Roman" w:cs="Times New Roman"/>
          <w:sz w:val="28"/>
          <w:szCs w:val="28"/>
        </w:rPr>
      </w:pPr>
    </w:p>
    <w:p w14:paraId="3E31C583" w14:textId="5855CB68" w:rsidR="00CF7F87" w:rsidRDefault="006048F7" w:rsidP="006048F7">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1242E1">
        <w:rPr>
          <w:rFonts w:ascii="Times New Roman" w:hAnsi="Times New Roman" w:cs="Times New Roman"/>
          <w:sz w:val="28"/>
          <w:szCs w:val="28"/>
        </w:rPr>
        <w:t>Some cases even start off as a voluntary chapter 7 case filed by the Debtor</w:t>
      </w:r>
    </w:p>
    <w:p w14:paraId="57C49D37" w14:textId="77777777" w:rsidR="00CF7F87" w:rsidRDefault="00CF7F87" w:rsidP="00F236E3">
      <w:pPr>
        <w:spacing w:after="0" w:line="240" w:lineRule="auto"/>
        <w:rPr>
          <w:rFonts w:ascii="Times New Roman" w:hAnsi="Times New Roman" w:cs="Times New Roman"/>
          <w:sz w:val="28"/>
          <w:szCs w:val="28"/>
        </w:rPr>
      </w:pPr>
    </w:p>
    <w:p w14:paraId="2A59E67F" w14:textId="5A69C35D" w:rsidR="001242E1" w:rsidRDefault="001242E1" w:rsidP="001242E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Receivership </w:t>
      </w:r>
      <w:r w:rsidR="006048F7">
        <w:rPr>
          <w:rFonts w:ascii="Times New Roman" w:hAnsi="Times New Roman" w:cs="Times New Roman"/>
          <w:sz w:val="28"/>
          <w:szCs w:val="28"/>
        </w:rPr>
        <w:t>as First Proceeding Commenced</w:t>
      </w:r>
    </w:p>
    <w:p w14:paraId="66B987B8" w14:textId="77777777" w:rsidR="001242E1" w:rsidRDefault="001242E1" w:rsidP="001242E1">
      <w:pPr>
        <w:spacing w:after="0" w:line="240" w:lineRule="auto"/>
        <w:ind w:firstLine="720"/>
        <w:rPr>
          <w:rFonts w:ascii="Times New Roman" w:hAnsi="Times New Roman" w:cs="Times New Roman"/>
          <w:sz w:val="28"/>
          <w:szCs w:val="28"/>
        </w:rPr>
      </w:pPr>
    </w:p>
    <w:p w14:paraId="5868A49F" w14:textId="550311DD" w:rsidR="006048F7" w:rsidRDefault="006048F7" w:rsidP="006048F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Sometimes</w:t>
      </w:r>
      <w:r w:rsidR="008C5122">
        <w:rPr>
          <w:rFonts w:ascii="Times New Roman" w:hAnsi="Times New Roman" w:cs="Times New Roman"/>
          <w:sz w:val="28"/>
          <w:szCs w:val="28"/>
        </w:rPr>
        <w:t xml:space="preserve"> a receivership proceeding will </w:t>
      </w:r>
      <w:r w:rsidR="001242E1">
        <w:rPr>
          <w:rFonts w:ascii="Times New Roman" w:hAnsi="Times New Roman" w:cs="Times New Roman"/>
          <w:sz w:val="28"/>
          <w:szCs w:val="28"/>
        </w:rPr>
        <w:t xml:space="preserve">first be </w:t>
      </w:r>
      <w:r w:rsidR="008C5122">
        <w:rPr>
          <w:rFonts w:ascii="Times New Roman" w:hAnsi="Times New Roman" w:cs="Times New Roman"/>
          <w:sz w:val="28"/>
          <w:szCs w:val="28"/>
        </w:rPr>
        <w:t>commenced against the Debtor</w:t>
      </w:r>
    </w:p>
    <w:p w14:paraId="6916835E" w14:textId="77777777" w:rsidR="006048F7" w:rsidRDefault="006048F7" w:rsidP="006048F7">
      <w:pPr>
        <w:spacing w:after="0" w:line="240" w:lineRule="auto"/>
        <w:ind w:left="2160" w:hanging="720"/>
        <w:rPr>
          <w:rFonts w:ascii="Times New Roman" w:hAnsi="Times New Roman" w:cs="Times New Roman"/>
          <w:sz w:val="28"/>
          <w:szCs w:val="28"/>
        </w:rPr>
      </w:pPr>
    </w:p>
    <w:p w14:paraId="2C079414" w14:textId="71D1269F" w:rsidR="006048F7" w:rsidRDefault="006048F7" w:rsidP="006048F7">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8C5122">
        <w:rPr>
          <w:rFonts w:ascii="Times New Roman" w:hAnsi="Times New Roman" w:cs="Times New Roman"/>
          <w:sz w:val="28"/>
          <w:szCs w:val="28"/>
        </w:rPr>
        <w:t>Sometimes this is in state court</w:t>
      </w:r>
    </w:p>
    <w:p w14:paraId="56E9CF41" w14:textId="77777777" w:rsidR="006048F7" w:rsidRDefault="006048F7" w:rsidP="006048F7">
      <w:pPr>
        <w:spacing w:after="0" w:line="240" w:lineRule="auto"/>
        <w:ind w:left="1440" w:firstLine="720"/>
        <w:rPr>
          <w:rFonts w:ascii="Times New Roman" w:hAnsi="Times New Roman" w:cs="Times New Roman"/>
          <w:sz w:val="28"/>
          <w:szCs w:val="28"/>
        </w:rPr>
      </w:pPr>
    </w:p>
    <w:p w14:paraId="52EF1CA8" w14:textId="7FC38BB5" w:rsidR="006048F7" w:rsidRDefault="006048F7" w:rsidP="006048F7">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Other </w:t>
      </w:r>
      <w:r w:rsidR="008C5122">
        <w:rPr>
          <w:rFonts w:ascii="Times New Roman" w:hAnsi="Times New Roman" w:cs="Times New Roman"/>
          <w:sz w:val="28"/>
          <w:szCs w:val="28"/>
        </w:rPr>
        <w:t>times (particularly when sought by the SEC) this can happen in District Court</w:t>
      </w:r>
      <w:r w:rsidR="000F005E">
        <w:rPr>
          <w:rFonts w:ascii="Times New Roman" w:hAnsi="Times New Roman" w:cs="Times New Roman"/>
          <w:sz w:val="28"/>
          <w:szCs w:val="28"/>
        </w:rPr>
        <w:t xml:space="preserve"> </w:t>
      </w:r>
    </w:p>
    <w:p w14:paraId="1C3FD1FE" w14:textId="77777777" w:rsidR="006048F7" w:rsidRDefault="006048F7" w:rsidP="006048F7">
      <w:pPr>
        <w:spacing w:after="0" w:line="240" w:lineRule="auto"/>
        <w:ind w:left="1440" w:firstLine="720"/>
        <w:rPr>
          <w:rFonts w:ascii="Times New Roman" w:hAnsi="Times New Roman" w:cs="Times New Roman"/>
          <w:sz w:val="28"/>
          <w:szCs w:val="28"/>
        </w:rPr>
      </w:pPr>
    </w:p>
    <w:p w14:paraId="414A9808" w14:textId="4F9FF919" w:rsidR="006048F7" w:rsidRDefault="006048F7" w:rsidP="006048F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F005E">
        <w:rPr>
          <w:rFonts w:ascii="Times New Roman" w:hAnsi="Times New Roman" w:cs="Times New Roman"/>
          <w:sz w:val="28"/>
          <w:szCs w:val="28"/>
        </w:rPr>
        <w:t>Sometimes the Receiver will request authority of the appointing court to commence a voluntary bankruptcy case for the debtor</w:t>
      </w:r>
    </w:p>
    <w:p w14:paraId="4402F77B" w14:textId="77777777" w:rsidR="006048F7" w:rsidRDefault="006048F7" w:rsidP="006048F7">
      <w:pPr>
        <w:spacing w:after="0" w:line="240" w:lineRule="auto"/>
        <w:ind w:left="2160" w:hanging="720"/>
        <w:rPr>
          <w:rFonts w:ascii="Times New Roman" w:hAnsi="Times New Roman" w:cs="Times New Roman"/>
          <w:sz w:val="28"/>
          <w:szCs w:val="28"/>
        </w:rPr>
      </w:pPr>
    </w:p>
    <w:p w14:paraId="6951BF30" w14:textId="472404DB" w:rsidR="006048F7" w:rsidRDefault="006048F7" w:rsidP="006048F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CF7F87">
        <w:rPr>
          <w:rFonts w:ascii="Times New Roman" w:hAnsi="Times New Roman" w:cs="Times New Roman"/>
          <w:sz w:val="28"/>
          <w:szCs w:val="28"/>
        </w:rPr>
        <w:t>Another variation is when</w:t>
      </w:r>
      <w:r w:rsidR="000F005E">
        <w:rPr>
          <w:rFonts w:ascii="Times New Roman" w:hAnsi="Times New Roman" w:cs="Times New Roman"/>
          <w:sz w:val="28"/>
          <w:szCs w:val="28"/>
        </w:rPr>
        <w:t xml:space="preserve">, notwithstanding a receivership for certain entities, other related entities may either file voluntary bankruptcy cases, or involuntary bankruptcies may be filed against </w:t>
      </w:r>
      <w:r w:rsidR="001242E1">
        <w:rPr>
          <w:rFonts w:ascii="Times New Roman" w:hAnsi="Times New Roman" w:cs="Times New Roman"/>
          <w:sz w:val="28"/>
          <w:szCs w:val="28"/>
        </w:rPr>
        <w:t>one or more receivership entities or affiliates</w:t>
      </w:r>
      <w:r w:rsidR="000F005E">
        <w:rPr>
          <w:rFonts w:ascii="Times New Roman" w:hAnsi="Times New Roman" w:cs="Times New Roman"/>
          <w:sz w:val="28"/>
          <w:szCs w:val="28"/>
        </w:rPr>
        <w:t xml:space="preserve"> </w:t>
      </w:r>
    </w:p>
    <w:p w14:paraId="707D4481" w14:textId="77777777" w:rsidR="006048F7" w:rsidRDefault="006048F7" w:rsidP="006048F7">
      <w:pPr>
        <w:spacing w:after="0" w:line="240" w:lineRule="auto"/>
        <w:ind w:left="2160" w:hanging="720"/>
        <w:rPr>
          <w:rFonts w:ascii="Times New Roman" w:hAnsi="Times New Roman" w:cs="Times New Roman"/>
          <w:sz w:val="28"/>
          <w:szCs w:val="28"/>
        </w:rPr>
      </w:pPr>
    </w:p>
    <w:p w14:paraId="169C2F2A" w14:textId="2F36AA67" w:rsidR="006048F7" w:rsidRDefault="006048F7" w:rsidP="006048F7">
      <w:pPr>
        <w:spacing w:after="0" w:line="240" w:lineRule="auto"/>
        <w:ind w:left="3600" w:hanging="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0F005E">
        <w:rPr>
          <w:rFonts w:ascii="Times New Roman" w:hAnsi="Times New Roman" w:cs="Times New Roman"/>
          <w:sz w:val="28"/>
          <w:szCs w:val="28"/>
        </w:rPr>
        <w:t>This can lead to a turf war, and may require negotiations amongst the bankruptcy professionals, the receiver, the SEC, and the U.S. attorney</w:t>
      </w:r>
    </w:p>
    <w:p w14:paraId="4B7948D1" w14:textId="77777777" w:rsidR="006048F7" w:rsidRDefault="006048F7" w:rsidP="006048F7">
      <w:pPr>
        <w:spacing w:after="0" w:line="240" w:lineRule="auto"/>
        <w:ind w:left="3600" w:hanging="720"/>
        <w:rPr>
          <w:rFonts w:ascii="Times New Roman" w:hAnsi="Times New Roman" w:cs="Times New Roman"/>
          <w:sz w:val="28"/>
          <w:szCs w:val="28"/>
        </w:rPr>
      </w:pPr>
    </w:p>
    <w:p w14:paraId="33A2FE6D" w14:textId="5F33F8AC" w:rsidR="008C5122" w:rsidRDefault="006048F7" w:rsidP="006048F7">
      <w:pPr>
        <w:spacing w:after="0" w:line="240" w:lineRule="auto"/>
        <w:ind w:left="360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0F005E">
        <w:rPr>
          <w:rFonts w:ascii="Times New Roman" w:hAnsi="Times New Roman" w:cs="Times New Roman"/>
          <w:sz w:val="28"/>
          <w:szCs w:val="28"/>
        </w:rPr>
        <w:t>Where the case ultimately ends up can depen</w:t>
      </w:r>
      <w:r w:rsidR="00151AA7">
        <w:rPr>
          <w:rFonts w:ascii="Times New Roman" w:hAnsi="Times New Roman" w:cs="Times New Roman"/>
          <w:sz w:val="28"/>
          <w:szCs w:val="28"/>
        </w:rPr>
        <w:t>d</w:t>
      </w:r>
      <w:r w:rsidR="000F005E">
        <w:rPr>
          <w:rFonts w:ascii="Times New Roman" w:hAnsi="Times New Roman" w:cs="Times New Roman"/>
          <w:sz w:val="28"/>
          <w:szCs w:val="28"/>
        </w:rPr>
        <w:t xml:space="preserve"> on the timing and order of filings</w:t>
      </w:r>
    </w:p>
    <w:p w14:paraId="0B0C2E83" w14:textId="77777777" w:rsidR="00CF7F87" w:rsidRDefault="00CF7F87" w:rsidP="00F236E3">
      <w:pPr>
        <w:spacing w:after="0" w:line="240" w:lineRule="auto"/>
        <w:rPr>
          <w:rFonts w:ascii="Times New Roman" w:hAnsi="Times New Roman" w:cs="Times New Roman"/>
          <w:sz w:val="28"/>
          <w:szCs w:val="28"/>
        </w:rPr>
      </w:pPr>
    </w:p>
    <w:p w14:paraId="40F585B5" w14:textId="77777777" w:rsidR="001242E1" w:rsidRDefault="001242E1" w:rsidP="001242E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SIPA Liquidation</w:t>
      </w:r>
    </w:p>
    <w:p w14:paraId="65D7C36D" w14:textId="77777777" w:rsidR="001242E1" w:rsidRDefault="001242E1" w:rsidP="001242E1">
      <w:pPr>
        <w:spacing w:after="0" w:line="240" w:lineRule="auto"/>
        <w:ind w:firstLine="720"/>
        <w:rPr>
          <w:rFonts w:ascii="Times New Roman" w:hAnsi="Times New Roman" w:cs="Times New Roman"/>
          <w:sz w:val="28"/>
          <w:szCs w:val="28"/>
        </w:rPr>
      </w:pPr>
    </w:p>
    <w:p w14:paraId="259908FD" w14:textId="67D7D4B8" w:rsidR="00151AA7" w:rsidRDefault="00151AA7" w:rsidP="00151AA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0F005E">
        <w:rPr>
          <w:rFonts w:ascii="Times New Roman" w:hAnsi="Times New Roman" w:cs="Times New Roman"/>
          <w:sz w:val="28"/>
          <w:szCs w:val="28"/>
        </w:rPr>
        <w:t>Another way Ponzi scheme cases can end up in bankruptcy court is through a liquidation under the Securities Investor Protection Act of 1970 (SIPA)</w:t>
      </w:r>
      <w:r w:rsidR="006048F7">
        <w:rPr>
          <w:rStyle w:val="FootnoteReference"/>
          <w:rFonts w:ascii="Times New Roman" w:hAnsi="Times New Roman" w:cs="Times New Roman"/>
          <w:sz w:val="28"/>
          <w:szCs w:val="28"/>
        </w:rPr>
        <w:footnoteReference w:id="8"/>
      </w:r>
      <w:r w:rsidR="000F005E">
        <w:rPr>
          <w:rFonts w:ascii="Times New Roman" w:hAnsi="Times New Roman" w:cs="Times New Roman"/>
          <w:sz w:val="28"/>
          <w:szCs w:val="28"/>
        </w:rPr>
        <w:t xml:space="preserve"> </w:t>
      </w:r>
    </w:p>
    <w:p w14:paraId="39EECF0C" w14:textId="77777777" w:rsidR="00151AA7" w:rsidRDefault="00151AA7" w:rsidP="00151AA7">
      <w:pPr>
        <w:spacing w:after="0" w:line="240" w:lineRule="auto"/>
        <w:ind w:left="1440"/>
        <w:rPr>
          <w:rFonts w:ascii="Times New Roman" w:hAnsi="Times New Roman" w:cs="Times New Roman"/>
          <w:sz w:val="28"/>
          <w:szCs w:val="28"/>
        </w:rPr>
      </w:pPr>
    </w:p>
    <w:p w14:paraId="08F1FFF7" w14:textId="5E0888CF" w:rsidR="00151AA7" w:rsidRDefault="00151AA7" w:rsidP="00151AA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F005E">
        <w:rPr>
          <w:rFonts w:ascii="Times New Roman" w:hAnsi="Times New Roman" w:cs="Times New Roman"/>
          <w:sz w:val="28"/>
          <w:szCs w:val="28"/>
        </w:rPr>
        <w:t xml:space="preserve">The details and nuances of a SIPA liquidation are beyond the scope of this session, other than to note that it is a separate statutory liquidation for registered broker-dealers </w:t>
      </w:r>
    </w:p>
    <w:p w14:paraId="5A0A97EE" w14:textId="77777777" w:rsidR="00151AA7" w:rsidRDefault="00151AA7" w:rsidP="00151AA7">
      <w:pPr>
        <w:spacing w:after="0" w:line="240" w:lineRule="auto"/>
        <w:ind w:left="1440"/>
        <w:rPr>
          <w:rFonts w:ascii="Times New Roman" w:hAnsi="Times New Roman" w:cs="Times New Roman"/>
          <w:sz w:val="28"/>
          <w:szCs w:val="28"/>
        </w:rPr>
      </w:pPr>
    </w:p>
    <w:p w14:paraId="201AA747" w14:textId="0875519B" w:rsidR="00151AA7" w:rsidRDefault="00151AA7" w:rsidP="00151AA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0F005E">
        <w:rPr>
          <w:rFonts w:ascii="Times New Roman" w:hAnsi="Times New Roman" w:cs="Times New Roman"/>
          <w:sz w:val="28"/>
          <w:szCs w:val="28"/>
        </w:rPr>
        <w:t xml:space="preserve">A SIPA liquidation is commenced in District </w:t>
      </w:r>
      <w:r w:rsidR="001242E1">
        <w:rPr>
          <w:rFonts w:ascii="Times New Roman" w:hAnsi="Times New Roman" w:cs="Times New Roman"/>
          <w:sz w:val="28"/>
          <w:szCs w:val="28"/>
        </w:rPr>
        <w:t>Court but</w:t>
      </w:r>
      <w:r w:rsidR="000F005E">
        <w:rPr>
          <w:rFonts w:ascii="Times New Roman" w:hAnsi="Times New Roman" w:cs="Times New Roman"/>
          <w:sz w:val="28"/>
          <w:szCs w:val="28"/>
        </w:rPr>
        <w:t xml:space="preserve"> is then “removed” to bankruptcy</w:t>
      </w:r>
      <w:r w:rsidR="00CF7F87">
        <w:rPr>
          <w:rFonts w:ascii="Times New Roman" w:hAnsi="Times New Roman" w:cs="Times New Roman"/>
          <w:sz w:val="28"/>
          <w:szCs w:val="28"/>
        </w:rPr>
        <w:t xml:space="preserve"> court after issuance of a “protective decree” and appointment of a trustee</w:t>
      </w:r>
      <w:r>
        <w:rPr>
          <w:rStyle w:val="FootnoteReference"/>
          <w:rFonts w:ascii="Times New Roman" w:hAnsi="Times New Roman" w:cs="Times New Roman"/>
          <w:sz w:val="28"/>
          <w:szCs w:val="28"/>
        </w:rPr>
        <w:footnoteReference w:id="9"/>
      </w:r>
      <w:r w:rsidR="001242E1">
        <w:rPr>
          <w:rFonts w:ascii="Times New Roman" w:hAnsi="Times New Roman" w:cs="Times New Roman"/>
          <w:sz w:val="28"/>
          <w:szCs w:val="28"/>
        </w:rPr>
        <w:t xml:space="preserve"> </w:t>
      </w:r>
    </w:p>
    <w:p w14:paraId="5C01FFCF" w14:textId="77777777" w:rsidR="00151AA7" w:rsidRDefault="00151AA7" w:rsidP="00151AA7">
      <w:pPr>
        <w:spacing w:after="0" w:line="240" w:lineRule="auto"/>
        <w:ind w:left="1440"/>
        <w:rPr>
          <w:rFonts w:ascii="Times New Roman" w:hAnsi="Times New Roman" w:cs="Times New Roman"/>
          <w:sz w:val="28"/>
          <w:szCs w:val="28"/>
        </w:rPr>
      </w:pPr>
    </w:p>
    <w:p w14:paraId="2AFE8468" w14:textId="17C86A13" w:rsidR="000F005E" w:rsidRDefault="00151AA7" w:rsidP="00151AA7">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1242E1">
        <w:rPr>
          <w:rFonts w:ascii="Times New Roman" w:hAnsi="Times New Roman" w:cs="Times New Roman"/>
          <w:sz w:val="28"/>
          <w:szCs w:val="28"/>
        </w:rPr>
        <w:t>To the extent consistent with SIPA, Bankruptcy Code chapters 1, 3, 5, and subchapters I and II of chapter 7 then apply to the SIPA liquidation</w:t>
      </w:r>
      <w:r>
        <w:rPr>
          <w:rStyle w:val="FootnoteReference"/>
          <w:rFonts w:ascii="Times New Roman" w:hAnsi="Times New Roman" w:cs="Times New Roman"/>
          <w:sz w:val="28"/>
          <w:szCs w:val="28"/>
        </w:rPr>
        <w:footnoteReference w:id="10"/>
      </w:r>
    </w:p>
    <w:p w14:paraId="6F58D220" w14:textId="77777777" w:rsidR="008530FA" w:rsidRDefault="008530FA" w:rsidP="00F236E3">
      <w:pPr>
        <w:spacing w:after="0" w:line="240" w:lineRule="auto"/>
        <w:rPr>
          <w:rFonts w:ascii="Times New Roman" w:hAnsi="Times New Roman" w:cs="Times New Roman"/>
          <w:sz w:val="28"/>
          <w:szCs w:val="28"/>
        </w:rPr>
      </w:pPr>
    </w:p>
    <w:p w14:paraId="634C2127" w14:textId="77777777" w:rsidR="00A54E47" w:rsidRDefault="00A54E47" w:rsidP="00F236E3">
      <w:pPr>
        <w:spacing w:after="0" w:line="240" w:lineRule="auto"/>
        <w:rPr>
          <w:rFonts w:ascii="Times New Roman" w:hAnsi="Times New Roman" w:cs="Times New Roman"/>
          <w:sz w:val="28"/>
          <w:szCs w:val="28"/>
        </w:rPr>
      </w:pPr>
    </w:p>
    <w:p w14:paraId="0138B379" w14:textId="77777777" w:rsidR="00A54E47" w:rsidRDefault="00A54E47" w:rsidP="00F236E3">
      <w:pPr>
        <w:spacing w:after="0" w:line="240" w:lineRule="auto"/>
        <w:rPr>
          <w:rFonts w:ascii="Times New Roman" w:hAnsi="Times New Roman" w:cs="Times New Roman"/>
          <w:sz w:val="28"/>
          <w:szCs w:val="28"/>
        </w:rPr>
      </w:pPr>
    </w:p>
    <w:p w14:paraId="65F0F323" w14:textId="77777777" w:rsidR="00A54E47" w:rsidRDefault="00A54E47" w:rsidP="00F236E3">
      <w:pPr>
        <w:spacing w:after="0" w:line="240" w:lineRule="auto"/>
        <w:rPr>
          <w:rFonts w:ascii="Times New Roman" w:hAnsi="Times New Roman" w:cs="Times New Roman"/>
          <w:sz w:val="28"/>
          <w:szCs w:val="28"/>
        </w:rPr>
      </w:pPr>
    </w:p>
    <w:p w14:paraId="5BEE8FD7" w14:textId="77777777" w:rsidR="00A54E47" w:rsidRDefault="00A54E47" w:rsidP="00F236E3">
      <w:pPr>
        <w:spacing w:after="0" w:line="240" w:lineRule="auto"/>
        <w:rPr>
          <w:rFonts w:ascii="Times New Roman" w:hAnsi="Times New Roman" w:cs="Times New Roman"/>
          <w:sz w:val="28"/>
          <w:szCs w:val="28"/>
        </w:rPr>
      </w:pPr>
    </w:p>
    <w:p w14:paraId="2DDA1CD7" w14:textId="77777777" w:rsidR="00A54E47" w:rsidRDefault="00A54E47" w:rsidP="00F236E3">
      <w:pPr>
        <w:spacing w:after="0" w:line="240" w:lineRule="auto"/>
        <w:rPr>
          <w:rFonts w:ascii="Times New Roman" w:hAnsi="Times New Roman" w:cs="Times New Roman"/>
          <w:sz w:val="28"/>
          <w:szCs w:val="28"/>
        </w:rPr>
      </w:pPr>
    </w:p>
    <w:p w14:paraId="40D74B6C" w14:textId="007B052D" w:rsidR="008530FA" w:rsidRPr="00C81027" w:rsidRDefault="008530FA" w:rsidP="00F236E3">
      <w:pPr>
        <w:spacing w:after="0" w:line="240" w:lineRule="auto"/>
        <w:rPr>
          <w:rFonts w:ascii="Times New Roman" w:hAnsi="Times New Roman" w:cs="Times New Roman"/>
          <w:b/>
          <w:bCs/>
          <w:sz w:val="28"/>
          <w:szCs w:val="28"/>
        </w:rPr>
      </w:pPr>
      <w:r w:rsidRPr="00C81027">
        <w:rPr>
          <w:rFonts w:ascii="Times New Roman" w:hAnsi="Times New Roman" w:cs="Times New Roman"/>
          <w:b/>
          <w:bCs/>
          <w:sz w:val="28"/>
          <w:szCs w:val="28"/>
        </w:rPr>
        <w:lastRenderedPageBreak/>
        <w:t>III.</w:t>
      </w:r>
      <w:r w:rsidRPr="00C81027">
        <w:rPr>
          <w:rFonts w:ascii="Times New Roman" w:hAnsi="Times New Roman" w:cs="Times New Roman"/>
          <w:b/>
          <w:bCs/>
          <w:sz w:val="28"/>
          <w:szCs w:val="28"/>
        </w:rPr>
        <w:tab/>
      </w:r>
      <w:r w:rsidR="009E1D86">
        <w:rPr>
          <w:rFonts w:ascii="Times New Roman" w:hAnsi="Times New Roman" w:cs="Times New Roman"/>
          <w:b/>
          <w:bCs/>
          <w:sz w:val="28"/>
          <w:szCs w:val="28"/>
        </w:rPr>
        <w:t>Common Issues that Arise</w:t>
      </w:r>
      <w:r w:rsidR="00EC6BC1">
        <w:rPr>
          <w:rFonts w:ascii="Times New Roman" w:hAnsi="Times New Roman" w:cs="Times New Roman"/>
          <w:b/>
          <w:bCs/>
          <w:sz w:val="28"/>
          <w:szCs w:val="28"/>
        </w:rPr>
        <w:t xml:space="preserve"> – SG</w:t>
      </w:r>
    </w:p>
    <w:p w14:paraId="3B57B150" w14:textId="77777777" w:rsidR="008530FA" w:rsidRDefault="008530FA" w:rsidP="00F236E3">
      <w:pPr>
        <w:spacing w:after="0" w:line="240" w:lineRule="auto"/>
        <w:rPr>
          <w:rFonts w:ascii="Times New Roman" w:hAnsi="Times New Roman" w:cs="Times New Roman"/>
          <w:sz w:val="28"/>
          <w:szCs w:val="28"/>
        </w:rPr>
      </w:pPr>
    </w:p>
    <w:p w14:paraId="48254214" w14:textId="77777777" w:rsidR="00F411DF" w:rsidRDefault="00F411DF" w:rsidP="00DC76C9">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Related Criminal Cases</w:t>
      </w:r>
    </w:p>
    <w:p w14:paraId="4CCE3603" w14:textId="058E88DD" w:rsidR="00F411DF" w:rsidRDefault="008530FA" w:rsidP="00DC76C9">
      <w:pPr>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368199AC" w14:textId="7E9A084E"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CF7F87">
        <w:rPr>
          <w:rFonts w:ascii="Times New Roman" w:hAnsi="Times New Roman" w:cs="Times New Roman"/>
          <w:sz w:val="28"/>
          <w:szCs w:val="28"/>
        </w:rPr>
        <w:t xml:space="preserve">In almost every Ponzi scheme case, there is usually a related criminal case </w:t>
      </w:r>
    </w:p>
    <w:p w14:paraId="14F9CA7D" w14:textId="77777777" w:rsidR="00A54E47" w:rsidRDefault="00A54E47" w:rsidP="00F32A35">
      <w:pPr>
        <w:spacing w:after="0" w:line="240" w:lineRule="auto"/>
        <w:ind w:left="2160" w:hanging="720"/>
        <w:rPr>
          <w:rFonts w:ascii="Times New Roman" w:hAnsi="Times New Roman" w:cs="Times New Roman"/>
          <w:sz w:val="28"/>
          <w:szCs w:val="28"/>
        </w:rPr>
      </w:pPr>
    </w:p>
    <w:p w14:paraId="26A8C692" w14:textId="763D9B62"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CF7F87">
        <w:rPr>
          <w:rFonts w:ascii="Times New Roman" w:hAnsi="Times New Roman" w:cs="Times New Roman"/>
          <w:sz w:val="28"/>
          <w:szCs w:val="28"/>
        </w:rPr>
        <w:t xml:space="preserve">The pendency of a criminal case often raises fifth amendment issues for many witnesses </w:t>
      </w:r>
    </w:p>
    <w:p w14:paraId="3AE9AFBC" w14:textId="77777777" w:rsidR="00F32A35" w:rsidRDefault="00F32A35" w:rsidP="00F32A35">
      <w:pPr>
        <w:spacing w:after="0" w:line="240" w:lineRule="auto"/>
        <w:ind w:left="2160" w:hanging="720"/>
        <w:rPr>
          <w:rFonts w:ascii="Times New Roman" w:hAnsi="Times New Roman" w:cs="Times New Roman"/>
          <w:sz w:val="28"/>
          <w:szCs w:val="28"/>
        </w:rPr>
      </w:pPr>
    </w:p>
    <w:p w14:paraId="3AAD9041" w14:textId="347EF2F7"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E161EE">
        <w:rPr>
          <w:rFonts w:ascii="Times New Roman" w:hAnsi="Times New Roman" w:cs="Times New Roman"/>
          <w:sz w:val="28"/>
          <w:szCs w:val="28"/>
        </w:rPr>
        <w:t>T</w:t>
      </w:r>
      <w:r w:rsidR="00CF7F87">
        <w:rPr>
          <w:rFonts w:ascii="Times New Roman" w:hAnsi="Times New Roman" w:cs="Times New Roman"/>
          <w:sz w:val="28"/>
          <w:szCs w:val="28"/>
        </w:rPr>
        <w:t xml:space="preserve">his can create some issues for a trustee in trying to gather information necessary to asset recovery </w:t>
      </w:r>
    </w:p>
    <w:p w14:paraId="7A167A43" w14:textId="77777777" w:rsidR="00F32A35" w:rsidRDefault="00F32A35" w:rsidP="00F32A35">
      <w:pPr>
        <w:spacing w:after="0" w:line="240" w:lineRule="auto"/>
        <w:ind w:left="2160" w:hanging="720"/>
        <w:rPr>
          <w:rFonts w:ascii="Times New Roman" w:hAnsi="Times New Roman" w:cs="Times New Roman"/>
          <w:sz w:val="28"/>
          <w:szCs w:val="28"/>
        </w:rPr>
      </w:pPr>
    </w:p>
    <w:p w14:paraId="4001FAF4" w14:textId="053BCB05" w:rsidR="008530FA"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C</w:t>
      </w:r>
      <w:r w:rsidR="00CF7F87">
        <w:rPr>
          <w:rFonts w:ascii="Times New Roman" w:hAnsi="Times New Roman" w:cs="Times New Roman"/>
          <w:sz w:val="28"/>
          <w:szCs w:val="28"/>
        </w:rPr>
        <w:t>ompeting SEC enforcement action and receivership</w:t>
      </w:r>
      <w:r>
        <w:rPr>
          <w:rFonts w:ascii="Times New Roman" w:hAnsi="Times New Roman" w:cs="Times New Roman"/>
          <w:sz w:val="28"/>
          <w:szCs w:val="28"/>
        </w:rPr>
        <w:t xml:space="preserve"> </w:t>
      </w:r>
      <w:r w:rsidR="00DC76C9">
        <w:rPr>
          <w:rFonts w:ascii="Times New Roman" w:hAnsi="Times New Roman" w:cs="Times New Roman"/>
          <w:sz w:val="28"/>
          <w:szCs w:val="28"/>
        </w:rPr>
        <w:t>can create disputes amongst fiduciaries, professionals, and the government, about the best forum to maximize recovery</w:t>
      </w:r>
      <w:r>
        <w:rPr>
          <w:rFonts w:ascii="Times New Roman" w:hAnsi="Times New Roman" w:cs="Times New Roman"/>
          <w:sz w:val="28"/>
          <w:szCs w:val="28"/>
        </w:rPr>
        <w:t xml:space="preserve"> for victims</w:t>
      </w:r>
    </w:p>
    <w:p w14:paraId="3CFE4A41" w14:textId="77777777" w:rsidR="009E1D86" w:rsidRDefault="009E1D86" w:rsidP="00DC76C9">
      <w:pPr>
        <w:spacing w:after="0" w:line="240" w:lineRule="auto"/>
        <w:rPr>
          <w:rFonts w:ascii="Times New Roman" w:hAnsi="Times New Roman" w:cs="Times New Roman"/>
          <w:sz w:val="28"/>
          <w:szCs w:val="28"/>
        </w:rPr>
      </w:pPr>
    </w:p>
    <w:p w14:paraId="2EB8C7D8" w14:textId="4DD9CBF1" w:rsidR="00F411DF" w:rsidRDefault="00F411DF" w:rsidP="00DC76C9">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Estate Fiduciary</w:t>
      </w:r>
    </w:p>
    <w:p w14:paraId="0DDA55AA" w14:textId="77777777" w:rsidR="00F411DF" w:rsidRDefault="00F411DF" w:rsidP="00DC76C9">
      <w:pPr>
        <w:spacing w:after="0" w:line="240" w:lineRule="auto"/>
        <w:rPr>
          <w:rFonts w:ascii="Times New Roman" w:hAnsi="Times New Roman" w:cs="Times New Roman"/>
          <w:sz w:val="28"/>
          <w:szCs w:val="28"/>
        </w:rPr>
      </w:pPr>
    </w:p>
    <w:p w14:paraId="2BCA732E" w14:textId="24B00F7B"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9E1D86">
        <w:rPr>
          <w:rFonts w:ascii="Times New Roman" w:hAnsi="Times New Roman" w:cs="Times New Roman"/>
          <w:sz w:val="28"/>
          <w:szCs w:val="28"/>
        </w:rPr>
        <w:t>Ponzi scheme cases may involve some nontraditional fiduciaries</w:t>
      </w:r>
    </w:p>
    <w:p w14:paraId="01A5CEB5" w14:textId="77777777" w:rsidR="00F32A35" w:rsidRDefault="00F32A35" w:rsidP="00DC76C9">
      <w:pPr>
        <w:spacing w:after="0" w:line="240" w:lineRule="auto"/>
        <w:rPr>
          <w:rFonts w:ascii="Times New Roman" w:hAnsi="Times New Roman" w:cs="Times New Roman"/>
          <w:sz w:val="28"/>
          <w:szCs w:val="28"/>
        </w:rPr>
      </w:pPr>
    </w:p>
    <w:p w14:paraId="51A13D06" w14:textId="5E2412E3"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9E1D86">
        <w:rPr>
          <w:rFonts w:ascii="Times New Roman" w:hAnsi="Times New Roman" w:cs="Times New Roman"/>
          <w:sz w:val="28"/>
          <w:szCs w:val="28"/>
        </w:rPr>
        <w:t xml:space="preserve">This may include a bankruptcy trustee, a receiver, a custodian excused from turnover under </w:t>
      </w:r>
      <w:r w:rsidR="00841579">
        <w:rPr>
          <w:rFonts w:ascii="Times New Roman" w:hAnsi="Times New Roman" w:cs="Times New Roman"/>
          <w:sz w:val="28"/>
          <w:szCs w:val="28"/>
        </w:rPr>
        <w:t>11 U.S.C. §</w:t>
      </w:r>
      <w:r w:rsidR="009E1D86">
        <w:rPr>
          <w:rFonts w:ascii="Times New Roman" w:hAnsi="Times New Roman" w:cs="Times New Roman"/>
          <w:sz w:val="28"/>
          <w:szCs w:val="28"/>
        </w:rPr>
        <w:t xml:space="preserve"> 543(d), or a chief restructuring officer</w:t>
      </w:r>
    </w:p>
    <w:p w14:paraId="709E0ED9" w14:textId="77777777" w:rsidR="00F32A35" w:rsidRDefault="00F32A35" w:rsidP="00F32A35">
      <w:pPr>
        <w:spacing w:after="0" w:line="240" w:lineRule="auto"/>
        <w:ind w:left="2160" w:hanging="720"/>
        <w:rPr>
          <w:rFonts w:ascii="Times New Roman" w:hAnsi="Times New Roman" w:cs="Times New Roman"/>
          <w:sz w:val="28"/>
          <w:szCs w:val="28"/>
        </w:rPr>
      </w:pPr>
    </w:p>
    <w:p w14:paraId="476BE08E" w14:textId="55DEF4DD" w:rsidR="00F32A35"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F411DF">
        <w:rPr>
          <w:rFonts w:ascii="Times New Roman" w:hAnsi="Times New Roman" w:cs="Times New Roman"/>
          <w:sz w:val="28"/>
          <w:szCs w:val="28"/>
        </w:rPr>
        <w:t>Professionals already involved in the case (e.g., receivers, CROs, their counsel) will usually push to keep the fiduciary in place and attempt to negotiate with the U.S. Trustee and federal government for an acceptable arrangement</w:t>
      </w:r>
    </w:p>
    <w:p w14:paraId="53A45396" w14:textId="77777777" w:rsidR="00F32A35" w:rsidRDefault="00F32A35" w:rsidP="00F32A35">
      <w:pPr>
        <w:spacing w:after="0" w:line="240" w:lineRule="auto"/>
        <w:ind w:left="2160" w:hanging="720"/>
        <w:rPr>
          <w:rFonts w:ascii="Times New Roman" w:hAnsi="Times New Roman" w:cs="Times New Roman"/>
          <w:sz w:val="28"/>
          <w:szCs w:val="28"/>
        </w:rPr>
      </w:pPr>
    </w:p>
    <w:p w14:paraId="5CC73139" w14:textId="6564AC9B" w:rsidR="00F32A35" w:rsidRDefault="00F32A35" w:rsidP="00F32A35">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F411DF">
        <w:rPr>
          <w:rFonts w:ascii="Times New Roman" w:hAnsi="Times New Roman" w:cs="Times New Roman"/>
          <w:sz w:val="28"/>
          <w:szCs w:val="28"/>
        </w:rPr>
        <w:t>The U.S. Trustee’s preference, however, is usually to have a bankruptcy trustee</w:t>
      </w:r>
    </w:p>
    <w:p w14:paraId="1516E27D" w14:textId="77777777" w:rsidR="00F32A35" w:rsidRDefault="00F32A35" w:rsidP="00F32A35">
      <w:pPr>
        <w:spacing w:after="0" w:line="240" w:lineRule="auto"/>
        <w:ind w:left="2880" w:hanging="720"/>
        <w:rPr>
          <w:rFonts w:ascii="Times New Roman" w:hAnsi="Times New Roman" w:cs="Times New Roman"/>
          <w:sz w:val="28"/>
          <w:szCs w:val="28"/>
        </w:rPr>
      </w:pPr>
    </w:p>
    <w:p w14:paraId="2531E860" w14:textId="0CE05BCC" w:rsidR="00F32A35" w:rsidRDefault="00F32A35" w:rsidP="00F32A35">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w:t>
      </w:r>
      <w:r w:rsidR="00F411DF">
        <w:rPr>
          <w:rFonts w:ascii="Times New Roman" w:hAnsi="Times New Roman" w:cs="Times New Roman"/>
          <w:sz w:val="28"/>
          <w:szCs w:val="28"/>
        </w:rPr>
        <w:t>ometimes the federal government’s preference is to have a receiver in District Court</w:t>
      </w:r>
    </w:p>
    <w:p w14:paraId="21512AEE" w14:textId="77777777" w:rsidR="00F32A35" w:rsidRDefault="00F32A35" w:rsidP="00F32A35">
      <w:pPr>
        <w:spacing w:after="0" w:line="240" w:lineRule="auto"/>
        <w:ind w:left="2880" w:hanging="720"/>
        <w:rPr>
          <w:rFonts w:ascii="Times New Roman" w:hAnsi="Times New Roman" w:cs="Times New Roman"/>
          <w:sz w:val="28"/>
          <w:szCs w:val="28"/>
        </w:rPr>
      </w:pPr>
    </w:p>
    <w:p w14:paraId="219179A1" w14:textId="668AFD96" w:rsidR="009E1D86" w:rsidRDefault="00F32A35" w:rsidP="00F32A35">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sidR="00F411DF">
        <w:rPr>
          <w:rFonts w:ascii="Times New Roman" w:hAnsi="Times New Roman" w:cs="Times New Roman"/>
          <w:sz w:val="28"/>
          <w:szCs w:val="28"/>
        </w:rPr>
        <w:t>In SIPA liquidations, the court is required to appoint the person specified by SIPC as trustee</w:t>
      </w:r>
      <w:r w:rsidR="00A54E47">
        <w:rPr>
          <w:rStyle w:val="FootnoteReference"/>
          <w:rFonts w:ascii="Times New Roman" w:hAnsi="Times New Roman" w:cs="Times New Roman"/>
          <w:sz w:val="28"/>
          <w:szCs w:val="28"/>
        </w:rPr>
        <w:footnoteReference w:id="11"/>
      </w:r>
    </w:p>
    <w:p w14:paraId="74DAECA5" w14:textId="77777777" w:rsidR="008530FA" w:rsidRDefault="008530FA" w:rsidP="00F236E3">
      <w:pPr>
        <w:spacing w:after="0" w:line="240" w:lineRule="auto"/>
        <w:rPr>
          <w:rFonts w:ascii="Times New Roman" w:hAnsi="Times New Roman" w:cs="Times New Roman"/>
          <w:sz w:val="28"/>
          <w:szCs w:val="28"/>
        </w:rPr>
      </w:pPr>
    </w:p>
    <w:p w14:paraId="4EABE813" w14:textId="36B79ABD" w:rsidR="009E1D86" w:rsidRDefault="00F411DF"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Creditor Bodies</w:t>
      </w:r>
    </w:p>
    <w:p w14:paraId="7B4C4AA3" w14:textId="77777777" w:rsidR="00F411DF" w:rsidRDefault="00F411DF" w:rsidP="00F236E3">
      <w:pPr>
        <w:spacing w:after="0" w:line="240" w:lineRule="auto"/>
        <w:rPr>
          <w:rFonts w:ascii="Times New Roman" w:hAnsi="Times New Roman" w:cs="Times New Roman"/>
          <w:sz w:val="28"/>
          <w:szCs w:val="28"/>
        </w:rPr>
      </w:pPr>
    </w:p>
    <w:p w14:paraId="5AD3E1E0" w14:textId="7986A763"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F411DF">
        <w:rPr>
          <w:rFonts w:ascii="Times New Roman" w:hAnsi="Times New Roman" w:cs="Times New Roman"/>
          <w:sz w:val="28"/>
          <w:szCs w:val="28"/>
        </w:rPr>
        <w:tab/>
        <w:t>1</w:t>
      </w:r>
      <w:r>
        <w:rPr>
          <w:rFonts w:ascii="Times New Roman" w:hAnsi="Times New Roman" w:cs="Times New Roman"/>
          <w:sz w:val="28"/>
          <w:szCs w:val="28"/>
        </w:rPr>
        <w:t>.</w:t>
      </w:r>
      <w:r>
        <w:rPr>
          <w:rFonts w:ascii="Times New Roman" w:hAnsi="Times New Roman" w:cs="Times New Roman"/>
          <w:sz w:val="28"/>
          <w:szCs w:val="28"/>
        </w:rPr>
        <w:tab/>
        <w:t>Degree of organization varies from case to case</w:t>
      </w:r>
    </w:p>
    <w:p w14:paraId="579AAB61" w14:textId="77777777" w:rsidR="00D66858" w:rsidRDefault="00D66858" w:rsidP="00F236E3">
      <w:pPr>
        <w:spacing w:after="0" w:line="240" w:lineRule="auto"/>
        <w:rPr>
          <w:rFonts w:ascii="Times New Roman" w:hAnsi="Times New Roman" w:cs="Times New Roman"/>
          <w:sz w:val="28"/>
          <w:szCs w:val="28"/>
        </w:rPr>
      </w:pPr>
    </w:p>
    <w:p w14:paraId="13E259BD" w14:textId="50999B22"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F411DF">
        <w:rPr>
          <w:rFonts w:ascii="Times New Roman" w:hAnsi="Times New Roman" w:cs="Times New Roman"/>
          <w:sz w:val="28"/>
          <w:szCs w:val="28"/>
        </w:rPr>
        <w:tab/>
        <w:t>2</w:t>
      </w:r>
      <w:r>
        <w:rPr>
          <w:rFonts w:ascii="Times New Roman" w:hAnsi="Times New Roman" w:cs="Times New Roman"/>
          <w:sz w:val="28"/>
          <w:szCs w:val="28"/>
        </w:rPr>
        <w:t>.</w:t>
      </w:r>
      <w:r>
        <w:rPr>
          <w:rFonts w:ascii="Times New Roman" w:hAnsi="Times New Roman" w:cs="Times New Roman"/>
          <w:sz w:val="28"/>
          <w:szCs w:val="28"/>
        </w:rPr>
        <w:tab/>
        <w:t>Common to have multiple creditor committees</w:t>
      </w:r>
    </w:p>
    <w:p w14:paraId="1EEBEFFF" w14:textId="77777777" w:rsidR="00D66858" w:rsidRDefault="00D66858" w:rsidP="00F236E3">
      <w:pPr>
        <w:spacing w:after="0" w:line="240" w:lineRule="auto"/>
        <w:rPr>
          <w:rFonts w:ascii="Times New Roman" w:hAnsi="Times New Roman" w:cs="Times New Roman"/>
          <w:sz w:val="28"/>
          <w:szCs w:val="28"/>
        </w:rPr>
      </w:pPr>
    </w:p>
    <w:p w14:paraId="576D401F" w14:textId="7309DE61" w:rsidR="00D66858" w:rsidRDefault="00D66858" w:rsidP="00F411DF">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ab/>
      </w:r>
      <w:r w:rsidR="00F411DF">
        <w:rPr>
          <w:rFonts w:ascii="Times New Roman" w:hAnsi="Times New Roman" w:cs="Times New Roman"/>
          <w:sz w:val="28"/>
          <w:szCs w:val="28"/>
        </w:rPr>
        <w:t>a</w:t>
      </w:r>
      <w:r>
        <w:rPr>
          <w:rFonts w:ascii="Times New Roman" w:hAnsi="Times New Roman" w:cs="Times New Roman"/>
          <w:sz w:val="28"/>
          <w:szCs w:val="28"/>
        </w:rPr>
        <w:t>.</w:t>
      </w:r>
      <w:r>
        <w:rPr>
          <w:rFonts w:ascii="Times New Roman" w:hAnsi="Times New Roman" w:cs="Times New Roman"/>
          <w:sz w:val="28"/>
          <w:szCs w:val="28"/>
        </w:rPr>
        <w:tab/>
        <w:t>Can be grouped by form of investment (Note/DOT, LLC membership interest, security, TIC interest) or by other similar characteristics</w:t>
      </w:r>
    </w:p>
    <w:p w14:paraId="0B69AB9C" w14:textId="77777777" w:rsidR="00D66858" w:rsidRDefault="00D66858" w:rsidP="00F411DF">
      <w:pPr>
        <w:spacing w:after="0" w:line="240" w:lineRule="auto"/>
        <w:ind w:left="1440"/>
        <w:rPr>
          <w:rFonts w:ascii="Times New Roman" w:hAnsi="Times New Roman" w:cs="Times New Roman"/>
          <w:sz w:val="28"/>
          <w:szCs w:val="28"/>
        </w:rPr>
      </w:pPr>
    </w:p>
    <w:p w14:paraId="63054BD3" w14:textId="464DE87D" w:rsidR="00D66858" w:rsidRDefault="00D66858" w:rsidP="00F411DF">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ab/>
      </w:r>
      <w:r w:rsidR="00F411DF">
        <w:rPr>
          <w:rFonts w:ascii="Times New Roman" w:hAnsi="Times New Roman" w:cs="Times New Roman"/>
          <w:sz w:val="28"/>
          <w:szCs w:val="28"/>
        </w:rPr>
        <w:t>b</w:t>
      </w:r>
      <w:r>
        <w:rPr>
          <w:rFonts w:ascii="Times New Roman" w:hAnsi="Times New Roman" w:cs="Times New Roman"/>
          <w:sz w:val="28"/>
          <w:szCs w:val="28"/>
        </w:rPr>
        <w:t>.</w:t>
      </w:r>
      <w:r>
        <w:rPr>
          <w:rFonts w:ascii="Times New Roman" w:hAnsi="Times New Roman" w:cs="Times New Roman"/>
          <w:sz w:val="28"/>
          <w:szCs w:val="28"/>
        </w:rPr>
        <w:tab/>
        <w:t xml:space="preserve">Official committees vs. </w:t>
      </w:r>
      <w:r w:rsidRPr="00841579">
        <w:rPr>
          <w:rFonts w:ascii="Times New Roman" w:hAnsi="Times New Roman" w:cs="Times New Roman"/>
          <w:i/>
          <w:iCs/>
          <w:sz w:val="28"/>
          <w:szCs w:val="28"/>
        </w:rPr>
        <w:t>ad hoc</w:t>
      </w:r>
      <w:r>
        <w:rPr>
          <w:rFonts w:ascii="Times New Roman" w:hAnsi="Times New Roman" w:cs="Times New Roman"/>
          <w:sz w:val="28"/>
          <w:szCs w:val="28"/>
        </w:rPr>
        <w:t xml:space="preserve"> committees</w:t>
      </w:r>
    </w:p>
    <w:p w14:paraId="3DD914C0" w14:textId="77777777" w:rsidR="00D66858" w:rsidRDefault="00D66858" w:rsidP="00F236E3">
      <w:pPr>
        <w:spacing w:after="0" w:line="240" w:lineRule="auto"/>
        <w:rPr>
          <w:rFonts w:ascii="Times New Roman" w:hAnsi="Times New Roman" w:cs="Times New Roman"/>
          <w:sz w:val="28"/>
          <w:szCs w:val="28"/>
        </w:rPr>
      </w:pPr>
    </w:p>
    <w:p w14:paraId="02FDD569" w14:textId="12C8E27C" w:rsidR="00F411DF" w:rsidRDefault="00F411DF"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D. </w:t>
      </w:r>
      <w:r>
        <w:rPr>
          <w:rFonts w:ascii="Times New Roman" w:hAnsi="Times New Roman" w:cs="Times New Roman"/>
          <w:sz w:val="28"/>
          <w:szCs w:val="28"/>
        </w:rPr>
        <w:tab/>
        <w:t>Notice issues</w:t>
      </w:r>
    </w:p>
    <w:p w14:paraId="4922E4EF" w14:textId="77777777" w:rsidR="00F411DF" w:rsidRDefault="00F411DF" w:rsidP="00F236E3">
      <w:pPr>
        <w:spacing w:after="0" w:line="240" w:lineRule="auto"/>
        <w:rPr>
          <w:rFonts w:ascii="Times New Roman" w:hAnsi="Times New Roman" w:cs="Times New Roman"/>
          <w:sz w:val="28"/>
          <w:szCs w:val="28"/>
        </w:rPr>
      </w:pPr>
    </w:p>
    <w:p w14:paraId="7D99A1E9" w14:textId="5AB586E7"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It can be very challenging to identify who the investors were and who holds the investment now, due to the length of time Ponzi schemes can last, poor or nonexistent business records, reluctant or nonexistent witnesses</w:t>
      </w:r>
    </w:p>
    <w:p w14:paraId="1E0A98F3" w14:textId="77777777" w:rsidR="00D66858" w:rsidRDefault="00D66858" w:rsidP="00F236E3">
      <w:pPr>
        <w:spacing w:after="0" w:line="240" w:lineRule="auto"/>
        <w:rPr>
          <w:rFonts w:ascii="Times New Roman" w:hAnsi="Times New Roman" w:cs="Times New Roman"/>
          <w:sz w:val="28"/>
          <w:szCs w:val="28"/>
        </w:rPr>
      </w:pPr>
    </w:p>
    <w:p w14:paraId="19E67B9C" w14:textId="38FDAFCC" w:rsidR="00D66858" w:rsidRPr="00C81027" w:rsidRDefault="00F411DF" w:rsidP="00F236E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w:t>
      </w:r>
      <w:r w:rsidR="00D66858" w:rsidRPr="00C81027">
        <w:rPr>
          <w:rFonts w:ascii="Times New Roman" w:hAnsi="Times New Roman" w:cs="Times New Roman"/>
          <w:b/>
          <w:bCs/>
          <w:sz w:val="28"/>
          <w:szCs w:val="28"/>
        </w:rPr>
        <w:t>.</w:t>
      </w:r>
      <w:r w:rsidR="00D66858" w:rsidRPr="00C81027">
        <w:rPr>
          <w:rFonts w:ascii="Times New Roman" w:hAnsi="Times New Roman" w:cs="Times New Roman"/>
          <w:b/>
          <w:bCs/>
          <w:sz w:val="28"/>
          <w:szCs w:val="28"/>
        </w:rPr>
        <w:tab/>
        <w:t>Common Litigation Tools</w:t>
      </w:r>
      <w:r w:rsidR="00EC6BC1">
        <w:rPr>
          <w:rFonts w:ascii="Times New Roman" w:hAnsi="Times New Roman" w:cs="Times New Roman"/>
          <w:b/>
          <w:bCs/>
          <w:sz w:val="28"/>
          <w:szCs w:val="28"/>
        </w:rPr>
        <w:t xml:space="preserve"> – HLB</w:t>
      </w:r>
    </w:p>
    <w:p w14:paraId="634B673F" w14:textId="77777777" w:rsidR="00D66858" w:rsidRDefault="00D66858" w:rsidP="00F236E3">
      <w:pPr>
        <w:spacing w:after="0" w:line="240" w:lineRule="auto"/>
        <w:rPr>
          <w:rFonts w:ascii="Times New Roman" w:hAnsi="Times New Roman" w:cs="Times New Roman"/>
          <w:sz w:val="28"/>
          <w:szCs w:val="28"/>
        </w:rPr>
      </w:pPr>
    </w:p>
    <w:p w14:paraId="069FF555" w14:textId="29BDC864" w:rsidR="00027E95"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r>
      <w:r w:rsidR="00027E95">
        <w:rPr>
          <w:rFonts w:ascii="Times New Roman" w:hAnsi="Times New Roman" w:cs="Times New Roman"/>
          <w:sz w:val="28"/>
          <w:szCs w:val="28"/>
        </w:rPr>
        <w:t>Clawback actions are a defining feature of Ponzi scheme cases</w:t>
      </w:r>
    </w:p>
    <w:p w14:paraId="2BD2AE27" w14:textId="77777777" w:rsidR="00027E95" w:rsidRDefault="00027E95" w:rsidP="00F236E3">
      <w:pPr>
        <w:spacing w:after="0" w:line="240" w:lineRule="auto"/>
        <w:rPr>
          <w:rFonts w:ascii="Times New Roman" w:hAnsi="Times New Roman" w:cs="Times New Roman"/>
          <w:sz w:val="28"/>
          <w:szCs w:val="28"/>
        </w:rPr>
      </w:pPr>
    </w:p>
    <w:p w14:paraId="7BABABD4" w14:textId="2897CD4F" w:rsidR="00027E95" w:rsidRDefault="00027E9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Clawback actions are aimed at recovery funds that allegedly were fraudulently transferred to certain investors during certain periods of time</w:t>
      </w:r>
    </w:p>
    <w:p w14:paraId="7FFC393C" w14:textId="77777777" w:rsidR="00027E95" w:rsidRDefault="00027E95" w:rsidP="00F236E3">
      <w:pPr>
        <w:spacing w:after="0" w:line="240" w:lineRule="auto"/>
        <w:rPr>
          <w:rFonts w:ascii="Times New Roman" w:hAnsi="Times New Roman" w:cs="Times New Roman"/>
          <w:sz w:val="28"/>
          <w:szCs w:val="28"/>
        </w:rPr>
      </w:pPr>
    </w:p>
    <w:p w14:paraId="1983801E" w14:textId="32737C6D" w:rsidR="00027E95" w:rsidRDefault="00027E9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rPr>
        <w:tab/>
        <w:t>Governing statutes are 11 U.S.C. § 548(a)(1)(A) and/or 11 U.S.C. § 544(b) and state fraudulent transfer law</w:t>
      </w:r>
    </w:p>
    <w:p w14:paraId="2BB67733" w14:textId="77777777" w:rsidR="00027E95" w:rsidRDefault="00027E95" w:rsidP="00F236E3">
      <w:pPr>
        <w:spacing w:after="0" w:line="240" w:lineRule="auto"/>
        <w:rPr>
          <w:rFonts w:ascii="Times New Roman" w:hAnsi="Times New Roman" w:cs="Times New Roman"/>
          <w:sz w:val="28"/>
          <w:szCs w:val="28"/>
        </w:rPr>
      </w:pPr>
    </w:p>
    <w:p w14:paraId="4A655F17" w14:textId="0F2F9EF1" w:rsidR="00027E95" w:rsidRDefault="00027E9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D6FF1">
        <w:rPr>
          <w:rFonts w:ascii="Times New Roman" w:hAnsi="Times New Roman" w:cs="Times New Roman"/>
          <w:sz w:val="28"/>
          <w:szCs w:val="28"/>
        </w:rPr>
        <w:t>b.</w:t>
      </w:r>
      <w:r w:rsidR="00BD6FF1">
        <w:rPr>
          <w:rFonts w:ascii="Times New Roman" w:hAnsi="Times New Roman" w:cs="Times New Roman"/>
          <w:sz w:val="28"/>
          <w:szCs w:val="28"/>
        </w:rPr>
        <w:tab/>
        <w:t>Statutes of Limitations vs “Lookback” Periods</w:t>
      </w:r>
    </w:p>
    <w:p w14:paraId="33AD38A0" w14:textId="77777777" w:rsidR="00BD6FF1" w:rsidRDefault="00BD6FF1" w:rsidP="00F236E3">
      <w:pPr>
        <w:spacing w:after="0" w:line="240" w:lineRule="auto"/>
        <w:rPr>
          <w:rFonts w:ascii="Times New Roman" w:hAnsi="Times New Roman" w:cs="Times New Roman"/>
          <w:sz w:val="28"/>
          <w:szCs w:val="28"/>
        </w:rPr>
      </w:pPr>
    </w:p>
    <w:p w14:paraId="2BC4B9D6" w14:textId="7594A0DA" w:rsidR="00BD6FF1"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w:t>
      </w:r>
      <w:r>
        <w:rPr>
          <w:rFonts w:ascii="Times New Roman" w:hAnsi="Times New Roman" w:cs="Times New Roman"/>
          <w:sz w:val="28"/>
          <w:szCs w:val="28"/>
        </w:rPr>
        <w:tab/>
        <w:t>“Lookback” Periods define the period within which allegedly fraudulent transfers can be recovered</w:t>
      </w:r>
    </w:p>
    <w:p w14:paraId="2E17B788" w14:textId="77777777" w:rsidR="00BD6FF1" w:rsidRDefault="00BD6FF1" w:rsidP="00F236E3">
      <w:pPr>
        <w:spacing w:after="0" w:line="240" w:lineRule="auto"/>
        <w:rPr>
          <w:rFonts w:ascii="Times New Roman" w:hAnsi="Times New Roman" w:cs="Times New Roman"/>
          <w:sz w:val="28"/>
          <w:szCs w:val="28"/>
        </w:rPr>
      </w:pPr>
    </w:p>
    <w:p w14:paraId="1BD3380B" w14:textId="791B775B" w:rsidR="00BD6FF1"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w:t>
      </w:r>
      <w:r>
        <w:rPr>
          <w:rFonts w:ascii="Times New Roman" w:hAnsi="Times New Roman" w:cs="Times New Roman"/>
          <w:sz w:val="28"/>
          <w:szCs w:val="28"/>
        </w:rPr>
        <w:tab/>
        <w:t>11 U.S.C. § 548(a)(1) – 2 years prior to Petition Date; in some jurisdictions, this might be subject to equitable tolling</w:t>
      </w:r>
    </w:p>
    <w:p w14:paraId="0E8120BE" w14:textId="77777777" w:rsidR="00BD6FF1" w:rsidRDefault="00BD6FF1" w:rsidP="00F236E3">
      <w:pPr>
        <w:spacing w:after="0" w:line="240" w:lineRule="auto"/>
        <w:rPr>
          <w:rFonts w:ascii="Times New Roman" w:hAnsi="Times New Roman" w:cs="Times New Roman"/>
          <w:sz w:val="28"/>
          <w:szCs w:val="28"/>
        </w:rPr>
      </w:pPr>
    </w:p>
    <w:p w14:paraId="2E9930EC" w14:textId="4DE31AC1" w:rsidR="00BD6FF1"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bb.</w:t>
      </w:r>
      <w:r>
        <w:rPr>
          <w:rFonts w:ascii="Times New Roman" w:hAnsi="Times New Roman" w:cs="Times New Roman"/>
          <w:sz w:val="28"/>
          <w:szCs w:val="28"/>
        </w:rPr>
        <w:tab/>
        <w:t>11 U.S.C. § 544(b) – Lookback period established by state law</w:t>
      </w:r>
    </w:p>
    <w:p w14:paraId="1EBBF990" w14:textId="77777777" w:rsidR="00027E95" w:rsidRDefault="00027E95" w:rsidP="00F236E3">
      <w:pPr>
        <w:spacing w:after="0" w:line="240" w:lineRule="auto"/>
        <w:rPr>
          <w:rFonts w:ascii="Times New Roman" w:hAnsi="Times New Roman" w:cs="Times New Roman"/>
          <w:sz w:val="28"/>
          <w:szCs w:val="28"/>
        </w:rPr>
      </w:pPr>
    </w:p>
    <w:p w14:paraId="662B1F90" w14:textId="5249B7A3" w:rsidR="00BD6FF1"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w:t>
      </w:r>
      <w:r>
        <w:rPr>
          <w:rFonts w:ascii="Times New Roman" w:hAnsi="Times New Roman" w:cs="Times New Roman"/>
          <w:sz w:val="28"/>
          <w:szCs w:val="28"/>
        </w:rPr>
        <w:tab/>
        <w:t>Statutes of Limitation</w:t>
      </w:r>
    </w:p>
    <w:p w14:paraId="0FDD733F" w14:textId="77777777" w:rsidR="00BD6FF1" w:rsidRDefault="00BD6FF1" w:rsidP="00F236E3">
      <w:pPr>
        <w:spacing w:after="0" w:line="240" w:lineRule="auto"/>
        <w:rPr>
          <w:rFonts w:ascii="Times New Roman" w:hAnsi="Times New Roman" w:cs="Times New Roman"/>
          <w:sz w:val="28"/>
          <w:szCs w:val="28"/>
        </w:rPr>
      </w:pPr>
    </w:p>
    <w:p w14:paraId="7B669EE7" w14:textId="627172C8" w:rsidR="00BD6FF1"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w:t>
      </w:r>
      <w:r>
        <w:rPr>
          <w:rFonts w:ascii="Times New Roman" w:hAnsi="Times New Roman" w:cs="Times New Roman"/>
          <w:sz w:val="28"/>
          <w:szCs w:val="28"/>
        </w:rPr>
        <w:tab/>
        <w:t>11 U.S.C. § 546(a) – trustee/plaintiff must file the fraudulent transfer action by the later of 2 years after entry of the order for relief or 1 year after the appointment of the first trustee, if that occurs within 2 years after entry of the order for relief OR the time the case is closed or dismissed</w:t>
      </w:r>
    </w:p>
    <w:p w14:paraId="72CE1B00" w14:textId="77777777" w:rsidR="00BD6FF1" w:rsidRDefault="00BD6FF1" w:rsidP="00F236E3">
      <w:pPr>
        <w:spacing w:after="0" w:line="240" w:lineRule="auto"/>
        <w:rPr>
          <w:rFonts w:ascii="Times New Roman" w:hAnsi="Times New Roman" w:cs="Times New Roman"/>
          <w:sz w:val="28"/>
          <w:szCs w:val="28"/>
        </w:rPr>
      </w:pPr>
    </w:p>
    <w:p w14:paraId="67E76D37" w14:textId="3455B9D0" w:rsidR="007C6C0D" w:rsidRDefault="00BD6FF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bb.</w:t>
      </w:r>
      <w:r>
        <w:rPr>
          <w:rFonts w:ascii="Times New Roman" w:hAnsi="Times New Roman" w:cs="Times New Roman"/>
          <w:sz w:val="28"/>
          <w:szCs w:val="28"/>
        </w:rPr>
        <w:tab/>
        <w:t>This period has been found subject to equitable tolling where the trustee, despite exercising due diligence, remains unaware of the cause of action or when extraordinary circumstances exist beyond the trustee’s control</w:t>
      </w:r>
      <w:r w:rsidR="007E75AE">
        <w:rPr>
          <w:rStyle w:val="FootnoteReference"/>
          <w:rFonts w:ascii="Times New Roman" w:hAnsi="Times New Roman" w:cs="Times New Roman"/>
          <w:sz w:val="28"/>
          <w:szCs w:val="28"/>
        </w:rPr>
        <w:footnoteReference w:id="12"/>
      </w:r>
    </w:p>
    <w:p w14:paraId="60F45A71" w14:textId="77777777" w:rsidR="007C6C0D" w:rsidRDefault="007C6C0D" w:rsidP="00F236E3">
      <w:pPr>
        <w:spacing w:after="0" w:line="240" w:lineRule="auto"/>
        <w:rPr>
          <w:rFonts w:ascii="Times New Roman" w:hAnsi="Times New Roman" w:cs="Times New Roman"/>
          <w:sz w:val="28"/>
          <w:szCs w:val="28"/>
        </w:rPr>
      </w:pPr>
    </w:p>
    <w:p w14:paraId="0E929C45" w14:textId="4AC49053"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iii.</w:t>
      </w:r>
      <w:r>
        <w:rPr>
          <w:rFonts w:ascii="Times New Roman" w:hAnsi="Times New Roman" w:cs="Times New Roman"/>
          <w:sz w:val="28"/>
          <w:szCs w:val="28"/>
        </w:rPr>
        <w:tab/>
        <w:t>Discovery Rule – when does the clock start ticking?</w:t>
      </w:r>
    </w:p>
    <w:p w14:paraId="75FD4108" w14:textId="77777777" w:rsidR="007C6C0D" w:rsidRDefault="007C6C0D" w:rsidP="00F236E3">
      <w:pPr>
        <w:spacing w:after="0" w:line="240" w:lineRule="auto"/>
        <w:rPr>
          <w:rFonts w:ascii="Times New Roman" w:hAnsi="Times New Roman" w:cs="Times New Roman"/>
          <w:sz w:val="28"/>
          <w:szCs w:val="28"/>
        </w:rPr>
      </w:pPr>
    </w:p>
    <w:p w14:paraId="22FD3DD3" w14:textId="141FF655"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w:t>
      </w:r>
      <w:r>
        <w:rPr>
          <w:rFonts w:ascii="Times New Roman" w:hAnsi="Times New Roman" w:cs="Times New Roman"/>
          <w:sz w:val="28"/>
          <w:szCs w:val="28"/>
        </w:rPr>
        <w:tab/>
        <w:t>When the plaintiff determines that they have a valid claim</w:t>
      </w:r>
      <w:r>
        <w:rPr>
          <w:rStyle w:val="FootnoteReference"/>
          <w:rFonts w:ascii="Times New Roman" w:hAnsi="Times New Roman" w:cs="Times New Roman"/>
          <w:sz w:val="28"/>
          <w:szCs w:val="28"/>
        </w:rPr>
        <w:footnoteReference w:id="13"/>
      </w:r>
    </w:p>
    <w:p w14:paraId="00A6A54C" w14:textId="77777777" w:rsidR="007C6C0D" w:rsidRDefault="007C6C0D" w:rsidP="00F236E3">
      <w:pPr>
        <w:spacing w:after="0" w:line="240" w:lineRule="auto"/>
        <w:rPr>
          <w:rFonts w:ascii="Times New Roman" w:hAnsi="Times New Roman" w:cs="Times New Roman"/>
          <w:sz w:val="28"/>
          <w:szCs w:val="28"/>
        </w:rPr>
      </w:pPr>
    </w:p>
    <w:p w14:paraId="6FA25B55" w14:textId="689DE482" w:rsidR="00027E95" w:rsidRDefault="00027E9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w:t>
      </w:r>
      <w:r>
        <w:rPr>
          <w:rFonts w:ascii="Times New Roman" w:hAnsi="Times New Roman" w:cs="Times New Roman"/>
          <w:sz w:val="28"/>
          <w:szCs w:val="28"/>
        </w:rPr>
        <w:tab/>
        <w:t>Proving that a transfer was actually (as opposed to constructively) fraudulent requires the plaintiff to prove the existence of the transfer and that the transferor made it with actually fraudulent intent</w:t>
      </w:r>
    </w:p>
    <w:p w14:paraId="4DFDDDEC" w14:textId="77777777" w:rsidR="00027E95" w:rsidRDefault="00027E95" w:rsidP="00F236E3">
      <w:pPr>
        <w:spacing w:after="0" w:line="240" w:lineRule="auto"/>
        <w:rPr>
          <w:rFonts w:ascii="Times New Roman" w:hAnsi="Times New Roman" w:cs="Times New Roman"/>
          <w:sz w:val="28"/>
          <w:szCs w:val="28"/>
        </w:rPr>
      </w:pPr>
    </w:p>
    <w:p w14:paraId="65D4410A" w14:textId="29F160C1"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w:t>
      </w:r>
      <w:r>
        <w:rPr>
          <w:rFonts w:ascii="Times New Roman" w:hAnsi="Times New Roman" w:cs="Times New Roman"/>
          <w:sz w:val="28"/>
          <w:szCs w:val="28"/>
        </w:rPr>
        <w:tab/>
        <w:t>The Ponzi Scheme Presumption</w:t>
      </w:r>
    </w:p>
    <w:p w14:paraId="6EC6D5E5" w14:textId="77777777" w:rsidR="007C6C0D" w:rsidRDefault="007C6C0D" w:rsidP="00F236E3">
      <w:pPr>
        <w:spacing w:after="0" w:line="240" w:lineRule="auto"/>
        <w:rPr>
          <w:rFonts w:ascii="Times New Roman" w:hAnsi="Times New Roman" w:cs="Times New Roman"/>
          <w:sz w:val="28"/>
          <w:szCs w:val="28"/>
        </w:rPr>
      </w:pPr>
    </w:p>
    <w:p w14:paraId="3279D563" w14:textId="6E14F175"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w:t>
      </w:r>
      <w:r>
        <w:rPr>
          <w:rFonts w:ascii="Times New Roman" w:hAnsi="Times New Roman" w:cs="Times New Roman"/>
          <w:sz w:val="28"/>
          <w:szCs w:val="28"/>
        </w:rPr>
        <w:tab/>
        <w:t>Applied in some circuits,</w:t>
      </w:r>
      <w:r w:rsidR="005B64B1">
        <w:rPr>
          <w:rStyle w:val="FootnoteReference"/>
          <w:rFonts w:ascii="Times New Roman" w:hAnsi="Times New Roman" w:cs="Times New Roman"/>
          <w:sz w:val="28"/>
          <w:szCs w:val="28"/>
        </w:rPr>
        <w:footnoteReference w:id="14"/>
      </w:r>
      <w:r>
        <w:rPr>
          <w:rFonts w:ascii="Times New Roman" w:hAnsi="Times New Roman" w:cs="Times New Roman"/>
          <w:sz w:val="28"/>
          <w:szCs w:val="28"/>
        </w:rPr>
        <w:t xml:space="preserve"> the PSP presumes the existence of actually fraudulent intent for </w:t>
      </w:r>
      <w:r>
        <w:rPr>
          <w:rFonts w:ascii="Times New Roman" w:hAnsi="Times New Roman" w:cs="Times New Roman"/>
          <w:i/>
          <w:iCs/>
          <w:sz w:val="28"/>
          <w:szCs w:val="28"/>
        </w:rPr>
        <w:t>every allegedly fraudulent transfer</w:t>
      </w:r>
      <w:r>
        <w:rPr>
          <w:rFonts w:ascii="Times New Roman" w:hAnsi="Times New Roman" w:cs="Times New Roman"/>
          <w:sz w:val="28"/>
          <w:szCs w:val="28"/>
        </w:rPr>
        <w:t xml:space="preserve"> where the existence of a Ponzi scheme is proven.  The PSP is a very powerful weapon in the arsenal of plaintiffs charged with prosecuting the clawback actions on behalf of the bankruptcy estate.</w:t>
      </w:r>
    </w:p>
    <w:p w14:paraId="07C29539" w14:textId="77777777" w:rsidR="007C6C0D" w:rsidRDefault="007C6C0D" w:rsidP="00F236E3">
      <w:pPr>
        <w:spacing w:after="0" w:line="240" w:lineRule="auto"/>
        <w:rPr>
          <w:rFonts w:ascii="Times New Roman" w:hAnsi="Times New Roman" w:cs="Times New Roman"/>
          <w:sz w:val="28"/>
          <w:szCs w:val="28"/>
        </w:rPr>
      </w:pPr>
    </w:p>
    <w:p w14:paraId="01745A85" w14:textId="72CC9ECE"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bb.</w:t>
      </w:r>
      <w:r>
        <w:rPr>
          <w:rFonts w:ascii="Times New Roman" w:hAnsi="Times New Roman" w:cs="Times New Roman"/>
          <w:sz w:val="28"/>
          <w:szCs w:val="28"/>
        </w:rPr>
        <w:tab/>
        <w:t>But proving the existence of a Ponzi scheme can itself be very challenging, especially if the enterprise began as a legitimate business or had legitimate components (like a law firm)</w:t>
      </w:r>
    </w:p>
    <w:p w14:paraId="138E7523" w14:textId="77777777" w:rsidR="007C6C0D" w:rsidRDefault="007C6C0D" w:rsidP="00F236E3">
      <w:pPr>
        <w:spacing w:after="0" w:line="240" w:lineRule="auto"/>
        <w:rPr>
          <w:rFonts w:ascii="Times New Roman" w:hAnsi="Times New Roman" w:cs="Times New Roman"/>
          <w:sz w:val="28"/>
          <w:szCs w:val="28"/>
        </w:rPr>
      </w:pPr>
    </w:p>
    <w:p w14:paraId="6E667D76" w14:textId="2F44664A" w:rsidR="007C6C0D" w:rsidRDefault="007C6C0D"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cc.</w:t>
      </w:r>
      <w:r>
        <w:rPr>
          <w:rFonts w:ascii="Times New Roman" w:hAnsi="Times New Roman" w:cs="Times New Roman"/>
          <w:sz w:val="28"/>
          <w:szCs w:val="28"/>
        </w:rPr>
        <w:tab/>
        <w:t>Common sources of evidence of a Ponzi scheme include:  plea agreements (admissions by the architects of the scheme); indictments (same); bank records (tracing funds and proving insolvency); sentencing hearing transcripts; applications/affidavits for search warrants (will identify property to be searched or seized and potential witnesses)</w:t>
      </w:r>
      <w:r w:rsidR="005B64B1">
        <w:rPr>
          <w:rFonts w:ascii="Times New Roman" w:hAnsi="Times New Roman" w:cs="Times New Roman"/>
          <w:sz w:val="28"/>
          <w:szCs w:val="28"/>
        </w:rPr>
        <w:t>; records of prior lawsuits against the perpetrators/business; and social media (marketing materials</w:t>
      </w:r>
    </w:p>
    <w:p w14:paraId="474BF8E5" w14:textId="77777777" w:rsidR="005B64B1" w:rsidRDefault="005B64B1" w:rsidP="00F236E3">
      <w:pPr>
        <w:spacing w:after="0" w:line="240" w:lineRule="auto"/>
        <w:rPr>
          <w:rFonts w:ascii="Times New Roman" w:hAnsi="Times New Roman" w:cs="Times New Roman"/>
          <w:sz w:val="28"/>
          <w:szCs w:val="28"/>
        </w:rPr>
      </w:pPr>
    </w:p>
    <w:p w14:paraId="3A257707" w14:textId="4A5428E0" w:rsidR="00902119" w:rsidRDefault="005B64B1"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w:t>
      </w:r>
      <w:r>
        <w:rPr>
          <w:rFonts w:ascii="Times New Roman" w:hAnsi="Times New Roman" w:cs="Times New Roman"/>
          <w:sz w:val="28"/>
          <w:szCs w:val="28"/>
        </w:rPr>
        <w:tab/>
        <w:t>Some jurisdictions do not apply the PSP</w:t>
      </w:r>
      <w:r w:rsidR="00902119">
        <w:rPr>
          <w:rStyle w:val="FootnoteReference"/>
          <w:rFonts w:ascii="Times New Roman" w:hAnsi="Times New Roman" w:cs="Times New Roman"/>
          <w:sz w:val="28"/>
          <w:szCs w:val="28"/>
        </w:rPr>
        <w:footnoteReference w:id="15"/>
      </w:r>
    </w:p>
    <w:p w14:paraId="2377A2AF" w14:textId="77777777" w:rsidR="005B64B1" w:rsidRDefault="005B64B1" w:rsidP="00F236E3">
      <w:pPr>
        <w:spacing w:after="0" w:line="240" w:lineRule="auto"/>
        <w:rPr>
          <w:rFonts w:ascii="Times New Roman" w:hAnsi="Times New Roman" w:cs="Times New Roman"/>
          <w:sz w:val="28"/>
          <w:szCs w:val="28"/>
        </w:rPr>
      </w:pPr>
    </w:p>
    <w:p w14:paraId="05968031" w14:textId="0892E0BE" w:rsidR="00902119" w:rsidRDefault="00902119"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w:t>
      </w:r>
      <w:r>
        <w:rPr>
          <w:rFonts w:ascii="Times New Roman" w:hAnsi="Times New Roman" w:cs="Times New Roman"/>
          <w:sz w:val="28"/>
          <w:szCs w:val="28"/>
        </w:rPr>
        <w:tab/>
        <w:t>Plaintiff must prove all elements of an actually fraudulent transfer, including fraudulent intent</w:t>
      </w:r>
    </w:p>
    <w:p w14:paraId="62516505" w14:textId="77777777" w:rsidR="00902119" w:rsidRPr="007C6C0D" w:rsidRDefault="00902119" w:rsidP="00F236E3">
      <w:pPr>
        <w:spacing w:after="0" w:line="240" w:lineRule="auto"/>
        <w:rPr>
          <w:rFonts w:ascii="Times New Roman" w:hAnsi="Times New Roman" w:cs="Times New Roman"/>
          <w:sz w:val="28"/>
          <w:szCs w:val="28"/>
        </w:rPr>
      </w:pPr>
    </w:p>
    <w:p w14:paraId="38ECDD96" w14:textId="48F9FC33" w:rsidR="007C6C0D" w:rsidRDefault="00902119"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bb.</w:t>
      </w:r>
      <w:r>
        <w:rPr>
          <w:rFonts w:ascii="Times New Roman" w:hAnsi="Times New Roman" w:cs="Times New Roman"/>
          <w:sz w:val="28"/>
          <w:szCs w:val="28"/>
        </w:rPr>
        <w:tab/>
        <w:t>These courts typically decline to read into state fraudulent transfer statutes presumptions that are not in the statutory text and instruct that each transaction must be evaluated separately</w:t>
      </w:r>
    </w:p>
    <w:p w14:paraId="5E98C708" w14:textId="77777777" w:rsidR="00902119" w:rsidRDefault="00902119" w:rsidP="00F236E3">
      <w:pPr>
        <w:spacing w:after="0" w:line="240" w:lineRule="auto"/>
        <w:rPr>
          <w:rFonts w:ascii="Times New Roman" w:hAnsi="Times New Roman" w:cs="Times New Roman"/>
          <w:sz w:val="28"/>
          <w:szCs w:val="28"/>
        </w:rPr>
      </w:pPr>
    </w:p>
    <w:p w14:paraId="0F7225FC" w14:textId="462755E0" w:rsidR="00902119" w:rsidRDefault="00902119"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cc.</w:t>
      </w:r>
      <w:r>
        <w:rPr>
          <w:rFonts w:ascii="Times New Roman" w:hAnsi="Times New Roman" w:cs="Times New Roman"/>
          <w:sz w:val="28"/>
          <w:szCs w:val="28"/>
        </w:rPr>
        <w:tab/>
        <w:t xml:space="preserve">Fraudulent intent may be proven by analyzing the “Badges of Fraud”, which include:  </w:t>
      </w:r>
      <w:r w:rsidRPr="00841579">
        <w:rPr>
          <w:rFonts w:ascii="Times New Roman" w:hAnsi="Times New Roman" w:cs="Times New Roman"/>
          <w:b/>
          <w:bCs/>
          <w:sz w:val="28"/>
          <w:szCs w:val="28"/>
        </w:rPr>
        <w:t>(i)</w:t>
      </w:r>
      <w:r>
        <w:rPr>
          <w:rFonts w:ascii="Times New Roman" w:hAnsi="Times New Roman" w:cs="Times New Roman"/>
          <w:sz w:val="28"/>
          <w:szCs w:val="28"/>
        </w:rPr>
        <w:t xml:space="preserve"> </w:t>
      </w:r>
      <w:r w:rsidR="00841579">
        <w:rPr>
          <w:rFonts w:ascii="Times New Roman" w:hAnsi="Times New Roman" w:cs="Times New Roman"/>
          <w:sz w:val="28"/>
          <w:szCs w:val="28"/>
        </w:rPr>
        <w:t>w</w:t>
      </w:r>
      <w:r>
        <w:rPr>
          <w:rFonts w:ascii="Times New Roman" w:hAnsi="Times New Roman" w:cs="Times New Roman"/>
          <w:sz w:val="28"/>
          <w:szCs w:val="28"/>
        </w:rPr>
        <w:t xml:space="preserve">hether the transfer was made to an insider; </w:t>
      </w:r>
      <w:r w:rsidRPr="00841579">
        <w:rPr>
          <w:rFonts w:ascii="Times New Roman" w:hAnsi="Times New Roman" w:cs="Times New Roman"/>
          <w:b/>
          <w:bCs/>
          <w:sz w:val="28"/>
          <w:szCs w:val="28"/>
        </w:rPr>
        <w:t>(ii)</w:t>
      </w:r>
      <w:r>
        <w:rPr>
          <w:rFonts w:ascii="Times New Roman" w:hAnsi="Times New Roman" w:cs="Times New Roman"/>
          <w:sz w:val="28"/>
          <w:szCs w:val="28"/>
        </w:rPr>
        <w:t xml:space="preserve"> whether the debtor retained possession or control of the property transferred; </w:t>
      </w:r>
      <w:r w:rsidRPr="00841579">
        <w:rPr>
          <w:rFonts w:ascii="Times New Roman" w:hAnsi="Times New Roman" w:cs="Times New Roman"/>
          <w:b/>
          <w:bCs/>
          <w:sz w:val="28"/>
          <w:szCs w:val="28"/>
        </w:rPr>
        <w:t>(iii)</w:t>
      </w:r>
      <w:r>
        <w:rPr>
          <w:rFonts w:ascii="Times New Roman" w:hAnsi="Times New Roman" w:cs="Times New Roman"/>
          <w:sz w:val="28"/>
          <w:szCs w:val="28"/>
        </w:rPr>
        <w:t xml:space="preserve"> whether the transfer was concealed; </w:t>
      </w:r>
      <w:r w:rsidRPr="00841579">
        <w:rPr>
          <w:rFonts w:ascii="Times New Roman" w:hAnsi="Times New Roman" w:cs="Times New Roman"/>
          <w:b/>
          <w:bCs/>
          <w:sz w:val="28"/>
          <w:szCs w:val="28"/>
        </w:rPr>
        <w:t>(iv)</w:t>
      </w:r>
      <w:r>
        <w:rPr>
          <w:rFonts w:ascii="Times New Roman" w:hAnsi="Times New Roman" w:cs="Times New Roman"/>
          <w:sz w:val="28"/>
          <w:szCs w:val="28"/>
        </w:rPr>
        <w:t xml:space="preserve"> whether, before the transfer, the transferor had been threatened with litigation; </w:t>
      </w:r>
      <w:r w:rsidRPr="00841579">
        <w:rPr>
          <w:rFonts w:ascii="Times New Roman" w:hAnsi="Times New Roman" w:cs="Times New Roman"/>
          <w:b/>
          <w:bCs/>
          <w:sz w:val="28"/>
          <w:szCs w:val="28"/>
        </w:rPr>
        <w:t>(v)</w:t>
      </w:r>
      <w:r>
        <w:rPr>
          <w:rFonts w:ascii="Times New Roman" w:hAnsi="Times New Roman" w:cs="Times New Roman"/>
          <w:sz w:val="28"/>
          <w:szCs w:val="28"/>
        </w:rPr>
        <w:t xml:space="preserve"> whether the transfer consisted of all or substantially all of the transferor’s assets; </w:t>
      </w:r>
      <w:r w:rsidRPr="00841579">
        <w:rPr>
          <w:rFonts w:ascii="Times New Roman" w:hAnsi="Times New Roman" w:cs="Times New Roman"/>
          <w:b/>
          <w:bCs/>
          <w:sz w:val="28"/>
          <w:szCs w:val="28"/>
        </w:rPr>
        <w:t>(vi)</w:t>
      </w:r>
      <w:r>
        <w:rPr>
          <w:rFonts w:ascii="Times New Roman" w:hAnsi="Times New Roman" w:cs="Times New Roman"/>
          <w:sz w:val="28"/>
          <w:szCs w:val="28"/>
        </w:rPr>
        <w:t xml:space="preserve"> whether the transferor absconded; </w:t>
      </w:r>
      <w:r w:rsidRPr="00841579">
        <w:rPr>
          <w:rFonts w:ascii="Times New Roman" w:hAnsi="Times New Roman" w:cs="Times New Roman"/>
          <w:b/>
          <w:bCs/>
          <w:sz w:val="28"/>
          <w:szCs w:val="28"/>
        </w:rPr>
        <w:t>(vii)</w:t>
      </w:r>
      <w:r>
        <w:rPr>
          <w:rFonts w:ascii="Times New Roman" w:hAnsi="Times New Roman" w:cs="Times New Roman"/>
          <w:sz w:val="28"/>
          <w:szCs w:val="28"/>
        </w:rPr>
        <w:t xml:space="preserve"> whether the transferor removed or concealed assets; </w:t>
      </w:r>
      <w:r w:rsidRPr="00841579">
        <w:rPr>
          <w:rFonts w:ascii="Times New Roman" w:hAnsi="Times New Roman" w:cs="Times New Roman"/>
          <w:b/>
          <w:bCs/>
          <w:sz w:val="28"/>
          <w:szCs w:val="28"/>
        </w:rPr>
        <w:t>(viii)</w:t>
      </w:r>
      <w:r>
        <w:rPr>
          <w:rFonts w:ascii="Times New Roman" w:hAnsi="Times New Roman" w:cs="Times New Roman"/>
          <w:sz w:val="28"/>
          <w:szCs w:val="28"/>
        </w:rPr>
        <w:t xml:space="preserve"> whether the value of any consideration received by the transferor was reasonably equivalent to the value of the property transferred; </w:t>
      </w:r>
      <w:r w:rsidRPr="00841579">
        <w:rPr>
          <w:rFonts w:ascii="Times New Roman" w:hAnsi="Times New Roman" w:cs="Times New Roman"/>
          <w:b/>
          <w:bCs/>
          <w:sz w:val="28"/>
          <w:szCs w:val="28"/>
        </w:rPr>
        <w:t>(ix)</w:t>
      </w:r>
      <w:r>
        <w:rPr>
          <w:rFonts w:ascii="Times New Roman" w:hAnsi="Times New Roman" w:cs="Times New Roman"/>
          <w:sz w:val="28"/>
          <w:szCs w:val="28"/>
        </w:rPr>
        <w:t xml:space="preserve"> whether the transferor was insolvent at the time of the transfer or became insolvent as the result of the transfer; </w:t>
      </w:r>
      <w:r w:rsidRPr="00841579">
        <w:rPr>
          <w:rFonts w:ascii="Times New Roman" w:hAnsi="Times New Roman" w:cs="Times New Roman"/>
          <w:b/>
          <w:bCs/>
          <w:sz w:val="28"/>
          <w:szCs w:val="28"/>
        </w:rPr>
        <w:t>(x)</w:t>
      </w:r>
      <w:r>
        <w:rPr>
          <w:rFonts w:ascii="Times New Roman" w:hAnsi="Times New Roman" w:cs="Times New Roman"/>
          <w:sz w:val="28"/>
          <w:szCs w:val="28"/>
        </w:rPr>
        <w:t xml:space="preserve"> whether the transfer occurred shortly before or after the transferor incurred substantial debt; </w:t>
      </w:r>
      <w:r w:rsidRPr="00841579">
        <w:rPr>
          <w:rFonts w:ascii="Times New Roman" w:hAnsi="Times New Roman" w:cs="Times New Roman"/>
          <w:b/>
          <w:bCs/>
          <w:sz w:val="28"/>
          <w:szCs w:val="28"/>
        </w:rPr>
        <w:t>and (xi)</w:t>
      </w:r>
      <w:r>
        <w:rPr>
          <w:rFonts w:ascii="Times New Roman" w:hAnsi="Times New Roman" w:cs="Times New Roman"/>
          <w:sz w:val="28"/>
          <w:szCs w:val="28"/>
        </w:rPr>
        <w:t xml:space="preserve"> whether the transferor transferred essential assets of the business to a lienholder who then transferred the same assets to an insider of the transferor</w:t>
      </w:r>
    </w:p>
    <w:p w14:paraId="2E80D3DC" w14:textId="77777777" w:rsidR="00902119" w:rsidRDefault="00902119" w:rsidP="00F236E3">
      <w:pPr>
        <w:spacing w:after="0" w:line="240" w:lineRule="auto"/>
        <w:rPr>
          <w:rFonts w:ascii="Times New Roman" w:hAnsi="Times New Roman" w:cs="Times New Roman"/>
          <w:sz w:val="28"/>
          <w:szCs w:val="28"/>
        </w:rPr>
      </w:pPr>
    </w:p>
    <w:p w14:paraId="3F1448DC" w14:textId="59DFC0A5" w:rsidR="00D66858" w:rsidRDefault="00027E9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r>
      <w:r w:rsidR="00D66858">
        <w:rPr>
          <w:rFonts w:ascii="Times New Roman" w:hAnsi="Times New Roman" w:cs="Times New Roman"/>
          <w:sz w:val="28"/>
          <w:szCs w:val="28"/>
        </w:rPr>
        <w:t xml:space="preserve">Litigation Management – common for dozens of AVPs to be filed on the same day; need to manage court workload on the Clerk’s Office side and the </w:t>
      </w:r>
      <w:r w:rsidR="00D66858">
        <w:rPr>
          <w:rFonts w:ascii="Times New Roman" w:hAnsi="Times New Roman" w:cs="Times New Roman"/>
          <w:sz w:val="28"/>
          <w:szCs w:val="28"/>
        </w:rPr>
        <w:lastRenderedPageBreak/>
        <w:t>Chambers side (Do you really want to convene 75 scheduling conferences on one day?)</w:t>
      </w:r>
    </w:p>
    <w:p w14:paraId="6E3A973B" w14:textId="77777777" w:rsidR="00D66858" w:rsidRDefault="00D66858" w:rsidP="00F236E3">
      <w:pPr>
        <w:spacing w:after="0" w:line="240" w:lineRule="auto"/>
        <w:rPr>
          <w:rFonts w:ascii="Times New Roman" w:hAnsi="Times New Roman" w:cs="Times New Roman"/>
          <w:sz w:val="28"/>
          <w:szCs w:val="28"/>
        </w:rPr>
      </w:pPr>
    </w:p>
    <w:p w14:paraId="26B08695" w14:textId="01A4537D"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Forced mediation</w:t>
      </w:r>
      <w:r w:rsidR="00027E95">
        <w:rPr>
          <w:rFonts w:ascii="Times New Roman" w:hAnsi="Times New Roman" w:cs="Times New Roman"/>
          <w:sz w:val="28"/>
          <w:szCs w:val="28"/>
        </w:rPr>
        <w:t xml:space="preserve"> – Sunwest (D. Ore.)</w:t>
      </w:r>
    </w:p>
    <w:p w14:paraId="18DD9A8F" w14:textId="77777777" w:rsidR="00D66858" w:rsidRDefault="00D66858" w:rsidP="00F236E3">
      <w:pPr>
        <w:spacing w:after="0" w:line="240" w:lineRule="auto"/>
        <w:rPr>
          <w:rFonts w:ascii="Times New Roman" w:hAnsi="Times New Roman" w:cs="Times New Roman"/>
          <w:sz w:val="28"/>
          <w:szCs w:val="28"/>
        </w:rPr>
      </w:pPr>
    </w:p>
    <w:p w14:paraId="106C1381" w14:textId="2B244D6E"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Litigation steering committees</w:t>
      </w:r>
    </w:p>
    <w:p w14:paraId="6E270783" w14:textId="77777777" w:rsidR="00D66858" w:rsidRDefault="00D66858" w:rsidP="00F236E3">
      <w:pPr>
        <w:spacing w:after="0" w:line="240" w:lineRule="auto"/>
        <w:rPr>
          <w:rFonts w:ascii="Times New Roman" w:hAnsi="Times New Roman" w:cs="Times New Roman"/>
          <w:sz w:val="28"/>
          <w:szCs w:val="28"/>
        </w:rPr>
      </w:pPr>
    </w:p>
    <w:p w14:paraId="545F120C" w14:textId="1F2BB7E1"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Coordinated briefing of common issues</w:t>
      </w:r>
    </w:p>
    <w:p w14:paraId="2BD0A926" w14:textId="77777777" w:rsidR="00D66858" w:rsidRDefault="00D66858" w:rsidP="00F236E3">
      <w:pPr>
        <w:spacing w:after="0" w:line="240" w:lineRule="auto"/>
        <w:rPr>
          <w:rFonts w:ascii="Times New Roman" w:hAnsi="Times New Roman" w:cs="Times New Roman"/>
          <w:sz w:val="28"/>
          <w:szCs w:val="28"/>
        </w:rPr>
      </w:pPr>
    </w:p>
    <w:p w14:paraId="3885E500" w14:textId="146FAFBE"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E.</w:t>
      </w:r>
      <w:r>
        <w:rPr>
          <w:rFonts w:ascii="Times New Roman" w:hAnsi="Times New Roman" w:cs="Times New Roman"/>
          <w:sz w:val="28"/>
          <w:szCs w:val="28"/>
        </w:rPr>
        <w:tab/>
        <w:t>Identification and prioritization of test cases for motion practice and/or trial</w:t>
      </w:r>
    </w:p>
    <w:p w14:paraId="28634D72" w14:textId="77777777" w:rsidR="00D66858" w:rsidRDefault="00D66858" w:rsidP="00F236E3">
      <w:pPr>
        <w:spacing w:after="0" w:line="240" w:lineRule="auto"/>
        <w:rPr>
          <w:rFonts w:ascii="Times New Roman" w:hAnsi="Times New Roman" w:cs="Times New Roman"/>
          <w:sz w:val="28"/>
          <w:szCs w:val="28"/>
        </w:rPr>
      </w:pPr>
    </w:p>
    <w:p w14:paraId="5EEA9B2A" w14:textId="18F8DB2F" w:rsidR="00D66858"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F.</w:t>
      </w:r>
      <w:r>
        <w:rPr>
          <w:rFonts w:ascii="Times New Roman" w:hAnsi="Times New Roman" w:cs="Times New Roman"/>
          <w:sz w:val="28"/>
          <w:szCs w:val="28"/>
        </w:rPr>
        <w:tab/>
        <w:t>Common defenses (good faith; reasonably equivalent value)</w:t>
      </w:r>
    </w:p>
    <w:p w14:paraId="3F3FB82B" w14:textId="77777777" w:rsidR="00D66858" w:rsidRDefault="00D66858" w:rsidP="00F236E3">
      <w:pPr>
        <w:spacing w:after="0" w:line="240" w:lineRule="auto"/>
        <w:rPr>
          <w:rFonts w:ascii="Times New Roman" w:hAnsi="Times New Roman" w:cs="Times New Roman"/>
          <w:sz w:val="28"/>
          <w:szCs w:val="28"/>
        </w:rPr>
      </w:pPr>
    </w:p>
    <w:p w14:paraId="361CBD1A" w14:textId="5BB77EBB" w:rsidR="00027E95" w:rsidRDefault="00D66858"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G.</w:t>
      </w:r>
      <w:r>
        <w:rPr>
          <w:rFonts w:ascii="Times New Roman" w:hAnsi="Times New Roman" w:cs="Times New Roman"/>
          <w:sz w:val="28"/>
          <w:szCs w:val="28"/>
        </w:rPr>
        <w:tab/>
        <w:t>Difficulties with template or boilerplate complaints</w:t>
      </w:r>
    </w:p>
    <w:p w14:paraId="0CBDD172" w14:textId="77777777" w:rsidR="00D66858" w:rsidRDefault="00D66858" w:rsidP="00F236E3">
      <w:pPr>
        <w:spacing w:after="0" w:line="240" w:lineRule="auto"/>
        <w:rPr>
          <w:rFonts w:ascii="Times New Roman" w:hAnsi="Times New Roman" w:cs="Times New Roman"/>
          <w:sz w:val="28"/>
          <w:szCs w:val="28"/>
        </w:rPr>
      </w:pPr>
    </w:p>
    <w:p w14:paraId="71F2F56C" w14:textId="3D5C3228" w:rsidR="00D66858" w:rsidRPr="00C81027" w:rsidRDefault="00D66858" w:rsidP="00F236E3">
      <w:pPr>
        <w:spacing w:after="0" w:line="240" w:lineRule="auto"/>
        <w:rPr>
          <w:rFonts w:ascii="Times New Roman" w:hAnsi="Times New Roman" w:cs="Times New Roman"/>
          <w:b/>
          <w:bCs/>
          <w:sz w:val="28"/>
          <w:szCs w:val="28"/>
        </w:rPr>
      </w:pPr>
      <w:r w:rsidRPr="00C81027">
        <w:rPr>
          <w:rFonts w:ascii="Times New Roman" w:hAnsi="Times New Roman" w:cs="Times New Roman"/>
          <w:b/>
          <w:bCs/>
          <w:sz w:val="28"/>
          <w:szCs w:val="28"/>
        </w:rPr>
        <w:t>V.</w:t>
      </w:r>
      <w:r w:rsidRPr="00C81027">
        <w:rPr>
          <w:rFonts w:ascii="Times New Roman" w:hAnsi="Times New Roman" w:cs="Times New Roman"/>
          <w:b/>
          <w:bCs/>
          <w:sz w:val="28"/>
          <w:szCs w:val="28"/>
        </w:rPr>
        <w:tab/>
        <w:t xml:space="preserve">Distributions </w:t>
      </w:r>
      <w:r w:rsidR="00CE7979">
        <w:rPr>
          <w:rFonts w:ascii="Times New Roman" w:hAnsi="Times New Roman" w:cs="Times New Roman"/>
          <w:b/>
          <w:bCs/>
          <w:sz w:val="28"/>
          <w:szCs w:val="28"/>
        </w:rPr>
        <w:t>Issues in Brokerage Liquidations</w:t>
      </w:r>
      <w:r w:rsidR="00EC6BC1">
        <w:rPr>
          <w:rFonts w:ascii="Times New Roman" w:hAnsi="Times New Roman" w:cs="Times New Roman"/>
          <w:b/>
          <w:bCs/>
          <w:sz w:val="28"/>
          <w:szCs w:val="28"/>
        </w:rPr>
        <w:t xml:space="preserve"> – SG</w:t>
      </w:r>
    </w:p>
    <w:p w14:paraId="35BAABFB" w14:textId="77777777" w:rsidR="00933D75" w:rsidRDefault="00933D75" w:rsidP="00F236E3">
      <w:pPr>
        <w:spacing w:after="0" w:line="240" w:lineRule="auto"/>
        <w:rPr>
          <w:rFonts w:ascii="Times New Roman" w:hAnsi="Times New Roman" w:cs="Times New Roman"/>
          <w:sz w:val="28"/>
          <w:szCs w:val="28"/>
        </w:rPr>
      </w:pPr>
    </w:p>
    <w:p w14:paraId="0E4113D7" w14:textId="653BDF7B" w:rsidR="00933D75" w:rsidRDefault="00933D7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Net investment method (“cash in/cash out”)</w:t>
      </w:r>
      <w:r w:rsidR="00F32A35">
        <w:rPr>
          <w:rStyle w:val="FootnoteReference"/>
          <w:rFonts w:ascii="Times New Roman" w:hAnsi="Times New Roman" w:cs="Times New Roman"/>
          <w:sz w:val="28"/>
          <w:szCs w:val="28"/>
        </w:rPr>
        <w:footnoteReference w:id="16"/>
      </w:r>
    </w:p>
    <w:p w14:paraId="2057B5B6" w14:textId="77777777" w:rsidR="009020CC" w:rsidRDefault="009020CC" w:rsidP="00F236E3">
      <w:pPr>
        <w:spacing w:after="0" w:line="240" w:lineRule="auto"/>
        <w:rPr>
          <w:rFonts w:ascii="Times New Roman" w:hAnsi="Times New Roman" w:cs="Times New Roman"/>
          <w:sz w:val="28"/>
          <w:szCs w:val="28"/>
        </w:rPr>
      </w:pPr>
    </w:p>
    <w:p w14:paraId="7D510045" w14:textId="6ACC90C0" w:rsidR="00F411DF"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w:t>
      </w:r>
      <w:r w:rsidR="00F411DF" w:rsidRPr="00F411DF">
        <w:rPr>
          <w:rFonts w:ascii="Times New Roman" w:hAnsi="Times New Roman" w:cs="Times New Roman"/>
          <w:sz w:val="28"/>
          <w:szCs w:val="28"/>
        </w:rPr>
        <w:t>alculates a customer’s net equity by starting with the principal amounts that the customer deposited in an investment account and then subtracting amounts the customer withdrew</w:t>
      </w:r>
    </w:p>
    <w:p w14:paraId="1C8C97CF" w14:textId="77777777" w:rsidR="009020CC" w:rsidRDefault="009020CC" w:rsidP="00F236E3">
      <w:pPr>
        <w:spacing w:after="0" w:line="240" w:lineRule="auto"/>
        <w:rPr>
          <w:rFonts w:ascii="Times New Roman" w:hAnsi="Times New Roman" w:cs="Times New Roman"/>
          <w:sz w:val="28"/>
          <w:szCs w:val="28"/>
        </w:rPr>
      </w:pPr>
    </w:p>
    <w:p w14:paraId="2A34528F" w14:textId="44DA0877" w:rsidR="00F411DF"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F411DF" w:rsidRPr="00F411DF">
        <w:rPr>
          <w:rFonts w:ascii="Times New Roman" w:hAnsi="Times New Roman" w:cs="Times New Roman"/>
          <w:sz w:val="28"/>
          <w:szCs w:val="28"/>
        </w:rPr>
        <w:t>Proponents contend it is the fairest method because only</w:t>
      </w:r>
      <w:r>
        <w:rPr>
          <w:rFonts w:ascii="Times New Roman" w:hAnsi="Times New Roman" w:cs="Times New Roman"/>
          <w:sz w:val="28"/>
          <w:szCs w:val="28"/>
        </w:rPr>
        <w:t xml:space="preserve"> </w:t>
      </w:r>
      <w:r w:rsidR="00F411DF" w:rsidRPr="00F411DF">
        <w:rPr>
          <w:rFonts w:ascii="Times New Roman" w:hAnsi="Times New Roman" w:cs="Times New Roman"/>
          <w:sz w:val="28"/>
          <w:szCs w:val="28"/>
        </w:rPr>
        <w:t>investors who deposited more money than they withdrew will have allowable claims</w:t>
      </w:r>
    </w:p>
    <w:p w14:paraId="596960A9" w14:textId="77777777" w:rsidR="009020CC" w:rsidRDefault="009020CC" w:rsidP="00F236E3">
      <w:pPr>
        <w:spacing w:after="0" w:line="240" w:lineRule="auto"/>
        <w:rPr>
          <w:rFonts w:ascii="Times New Roman" w:hAnsi="Times New Roman" w:cs="Times New Roman"/>
          <w:sz w:val="28"/>
          <w:szCs w:val="28"/>
        </w:rPr>
      </w:pPr>
    </w:p>
    <w:p w14:paraId="515E82C8" w14:textId="7B839AAA" w:rsidR="009020CC"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Critics say it </w:t>
      </w:r>
      <w:r w:rsidRPr="009020CC">
        <w:rPr>
          <w:rFonts w:ascii="Times New Roman" w:hAnsi="Times New Roman" w:cs="Times New Roman"/>
          <w:sz w:val="28"/>
          <w:szCs w:val="28"/>
        </w:rPr>
        <w:t>favors later investors and net losers, and only considers limited account activity relating to deposits and</w:t>
      </w:r>
      <w:r>
        <w:rPr>
          <w:rFonts w:ascii="Times New Roman" w:hAnsi="Times New Roman" w:cs="Times New Roman"/>
          <w:sz w:val="28"/>
          <w:szCs w:val="28"/>
        </w:rPr>
        <w:t xml:space="preserve"> </w:t>
      </w:r>
      <w:r w:rsidRPr="009020CC">
        <w:rPr>
          <w:rFonts w:ascii="Times New Roman" w:hAnsi="Times New Roman" w:cs="Times New Roman"/>
          <w:sz w:val="28"/>
          <w:szCs w:val="28"/>
        </w:rPr>
        <w:t>withdrawals</w:t>
      </w:r>
    </w:p>
    <w:p w14:paraId="371B79AA" w14:textId="77777777" w:rsidR="00933D75" w:rsidRDefault="00933D75" w:rsidP="00F236E3">
      <w:pPr>
        <w:spacing w:after="0" w:line="240" w:lineRule="auto"/>
        <w:rPr>
          <w:rFonts w:ascii="Times New Roman" w:hAnsi="Times New Roman" w:cs="Times New Roman"/>
          <w:sz w:val="28"/>
          <w:szCs w:val="28"/>
        </w:rPr>
      </w:pPr>
    </w:p>
    <w:p w14:paraId="78BF6FFD" w14:textId="4E8F4B99" w:rsidR="00933D75" w:rsidRDefault="00933D7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Last statement method</w:t>
      </w:r>
      <w:r w:rsidR="00F32A35">
        <w:rPr>
          <w:rStyle w:val="FootnoteReference"/>
          <w:rFonts w:ascii="Times New Roman" w:hAnsi="Times New Roman" w:cs="Times New Roman"/>
          <w:sz w:val="28"/>
          <w:szCs w:val="28"/>
        </w:rPr>
        <w:footnoteReference w:id="17"/>
      </w:r>
    </w:p>
    <w:p w14:paraId="58687314" w14:textId="77777777" w:rsidR="009020CC" w:rsidRDefault="009020CC" w:rsidP="00F236E3">
      <w:pPr>
        <w:spacing w:after="0" w:line="240" w:lineRule="auto"/>
        <w:rPr>
          <w:rFonts w:ascii="Times New Roman" w:hAnsi="Times New Roman" w:cs="Times New Roman"/>
          <w:sz w:val="28"/>
          <w:szCs w:val="28"/>
        </w:rPr>
      </w:pPr>
    </w:p>
    <w:p w14:paraId="5550B33E" w14:textId="77777777" w:rsidR="009020CC"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9020CC">
        <w:rPr>
          <w:rFonts w:ascii="Times New Roman" w:hAnsi="Times New Roman" w:cs="Times New Roman"/>
          <w:sz w:val="28"/>
          <w:szCs w:val="28"/>
        </w:rPr>
        <w:t>Based on the securities positions listed on the last account statement received before liquidation</w:t>
      </w:r>
    </w:p>
    <w:p w14:paraId="5C5CD9CA" w14:textId="77777777" w:rsidR="009020CC" w:rsidRDefault="009020CC" w:rsidP="009020CC">
      <w:pPr>
        <w:spacing w:after="0" w:line="240" w:lineRule="auto"/>
        <w:ind w:left="2160" w:hanging="720"/>
        <w:rPr>
          <w:rFonts w:ascii="Times New Roman" w:hAnsi="Times New Roman" w:cs="Times New Roman"/>
          <w:sz w:val="28"/>
          <w:szCs w:val="28"/>
        </w:rPr>
      </w:pPr>
    </w:p>
    <w:p w14:paraId="7831F29A" w14:textId="07F0086F" w:rsidR="009020CC"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CE7979">
        <w:rPr>
          <w:rFonts w:ascii="Times New Roman" w:hAnsi="Times New Roman" w:cs="Times New Roman"/>
          <w:sz w:val="28"/>
          <w:szCs w:val="28"/>
        </w:rPr>
        <w:t>A</w:t>
      </w:r>
      <w:r w:rsidRPr="009020CC">
        <w:rPr>
          <w:rFonts w:ascii="Times New Roman" w:hAnsi="Times New Roman" w:cs="Times New Roman"/>
          <w:sz w:val="28"/>
          <w:szCs w:val="28"/>
        </w:rPr>
        <w:t xml:space="preserve">llows all investors (net winners </w:t>
      </w:r>
      <w:r>
        <w:rPr>
          <w:rFonts w:ascii="Times New Roman" w:hAnsi="Times New Roman" w:cs="Times New Roman"/>
          <w:sz w:val="28"/>
          <w:szCs w:val="28"/>
        </w:rPr>
        <w:t>and</w:t>
      </w:r>
      <w:r w:rsidRPr="009020CC">
        <w:rPr>
          <w:rFonts w:ascii="Times New Roman" w:hAnsi="Times New Roman" w:cs="Times New Roman"/>
          <w:sz w:val="28"/>
          <w:szCs w:val="28"/>
        </w:rPr>
        <w:t xml:space="preserve"> net losers) to pursue net equity claims and recover a pro rata distribution of expected profits </w:t>
      </w:r>
    </w:p>
    <w:p w14:paraId="3B1EBAEE" w14:textId="77777777" w:rsidR="009020CC" w:rsidRDefault="009020CC" w:rsidP="009020CC">
      <w:pPr>
        <w:spacing w:after="0" w:line="240" w:lineRule="auto"/>
        <w:ind w:left="2160" w:hanging="720"/>
        <w:rPr>
          <w:rFonts w:ascii="Times New Roman" w:hAnsi="Times New Roman" w:cs="Times New Roman"/>
          <w:sz w:val="28"/>
          <w:szCs w:val="28"/>
        </w:rPr>
      </w:pPr>
    </w:p>
    <w:p w14:paraId="1BE69A4D" w14:textId="1E802EE4" w:rsidR="00F411DF" w:rsidRDefault="009020CC" w:rsidP="009020CC">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CE7979">
        <w:rPr>
          <w:rFonts w:ascii="Times New Roman" w:hAnsi="Times New Roman" w:cs="Times New Roman"/>
          <w:sz w:val="28"/>
          <w:szCs w:val="28"/>
        </w:rPr>
        <w:t>C</w:t>
      </w:r>
      <w:r w:rsidRPr="009020CC">
        <w:rPr>
          <w:rFonts w:ascii="Times New Roman" w:hAnsi="Times New Roman" w:cs="Times New Roman"/>
          <w:sz w:val="28"/>
          <w:szCs w:val="28"/>
        </w:rPr>
        <w:t>redits customers for “owning” the securities and paying taxes on their “earnings,” while also accounting for the time value of money</w:t>
      </w:r>
    </w:p>
    <w:p w14:paraId="4EABFC27" w14:textId="77777777" w:rsidR="00CE7979" w:rsidRDefault="00CE7979" w:rsidP="009020CC">
      <w:pPr>
        <w:spacing w:after="0" w:line="240" w:lineRule="auto"/>
        <w:ind w:left="2160" w:hanging="720"/>
        <w:rPr>
          <w:rFonts w:ascii="Times New Roman" w:hAnsi="Times New Roman" w:cs="Times New Roman"/>
          <w:sz w:val="28"/>
          <w:szCs w:val="28"/>
        </w:rPr>
      </w:pPr>
    </w:p>
    <w:p w14:paraId="49D367D4" w14:textId="3693ACE2" w:rsidR="009020CC" w:rsidRDefault="00CE7979" w:rsidP="008B38A3">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B38A3">
        <w:rPr>
          <w:rFonts w:ascii="Times New Roman" w:hAnsi="Times New Roman" w:cs="Times New Roman"/>
          <w:sz w:val="28"/>
          <w:szCs w:val="28"/>
        </w:rPr>
        <w:t>But</w:t>
      </w:r>
      <w:r>
        <w:rPr>
          <w:rFonts w:ascii="Times New Roman" w:hAnsi="Times New Roman" w:cs="Times New Roman"/>
          <w:sz w:val="28"/>
          <w:szCs w:val="28"/>
        </w:rPr>
        <w:t xml:space="preserve"> these statements </w:t>
      </w:r>
      <w:r w:rsidR="009020CC" w:rsidRPr="009020CC">
        <w:rPr>
          <w:rFonts w:ascii="Times New Roman" w:hAnsi="Times New Roman" w:cs="Times New Roman"/>
          <w:sz w:val="28"/>
          <w:szCs w:val="28"/>
        </w:rPr>
        <w:t>represent wholly fictitious profits and, “would have the absurd effect of treating fictitious and arbitrarily assigned paper profits as real”</w:t>
      </w:r>
      <w:r>
        <w:rPr>
          <w:rFonts w:ascii="Times New Roman" w:hAnsi="Times New Roman" w:cs="Times New Roman"/>
          <w:sz w:val="28"/>
          <w:szCs w:val="28"/>
        </w:rPr>
        <w:t xml:space="preserve"> </w:t>
      </w:r>
    </w:p>
    <w:p w14:paraId="55D53D57" w14:textId="77777777" w:rsidR="00933D75" w:rsidRDefault="00933D75" w:rsidP="00F236E3">
      <w:pPr>
        <w:spacing w:after="0" w:line="240" w:lineRule="auto"/>
        <w:rPr>
          <w:rFonts w:ascii="Times New Roman" w:hAnsi="Times New Roman" w:cs="Times New Roman"/>
          <w:sz w:val="28"/>
          <w:szCs w:val="28"/>
        </w:rPr>
      </w:pPr>
    </w:p>
    <w:p w14:paraId="24F47D47" w14:textId="79332A65" w:rsidR="00933D75" w:rsidRDefault="00933D7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Inflation adjustments</w:t>
      </w:r>
      <w:r w:rsidR="00275D24">
        <w:rPr>
          <w:rStyle w:val="FootnoteReference"/>
          <w:rFonts w:ascii="Times New Roman" w:hAnsi="Times New Roman" w:cs="Times New Roman"/>
          <w:sz w:val="28"/>
          <w:szCs w:val="28"/>
        </w:rPr>
        <w:footnoteReference w:id="18"/>
      </w:r>
    </w:p>
    <w:p w14:paraId="2C15E89A" w14:textId="77777777" w:rsidR="00F32A35" w:rsidRDefault="00F32A35" w:rsidP="00F236E3">
      <w:pPr>
        <w:spacing w:after="0" w:line="240" w:lineRule="auto"/>
        <w:rPr>
          <w:rFonts w:ascii="Times New Roman" w:hAnsi="Times New Roman" w:cs="Times New Roman"/>
          <w:sz w:val="28"/>
          <w:szCs w:val="28"/>
        </w:rPr>
      </w:pPr>
    </w:p>
    <w:p w14:paraId="3E1EAFB7" w14:textId="1A9B4042" w:rsidR="008B38A3" w:rsidRDefault="008B38A3" w:rsidP="008B38A3">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For Ponzi scheme that lasts for years (like Madoff), the Net Investment M</w:t>
      </w:r>
      <w:r w:rsidR="009020CC" w:rsidRPr="009020CC">
        <w:rPr>
          <w:rFonts w:ascii="Times New Roman" w:hAnsi="Times New Roman" w:cs="Times New Roman"/>
          <w:sz w:val="28"/>
          <w:szCs w:val="28"/>
        </w:rPr>
        <w:t>ethod disadvantages early investors because the net equity calculation assigns the same value to dollars invested decades earlier as it does to dollars invested much later</w:t>
      </w:r>
    </w:p>
    <w:p w14:paraId="6F49A8E7" w14:textId="77777777" w:rsidR="008B38A3" w:rsidRDefault="008B38A3" w:rsidP="008B38A3">
      <w:pPr>
        <w:spacing w:after="0" w:line="240" w:lineRule="auto"/>
        <w:ind w:left="1440"/>
        <w:rPr>
          <w:rFonts w:ascii="Times New Roman" w:hAnsi="Times New Roman" w:cs="Times New Roman"/>
          <w:sz w:val="28"/>
          <w:szCs w:val="28"/>
        </w:rPr>
      </w:pPr>
    </w:p>
    <w:p w14:paraId="3B00E8D5" w14:textId="0E4FB569" w:rsidR="009020CC" w:rsidRDefault="008B38A3" w:rsidP="008B38A3">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An inflation adjustment might </w:t>
      </w:r>
      <w:r w:rsidR="009020CC" w:rsidRPr="009020CC">
        <w:rPr>
          <w:rFonts w:ascii="Times New Roman" w:hAnsi="Times New Roman" w:cs="Times New Roman"/>
          <w:sz w:val="28"/>
          <w:szCs w:val="28"/>
        </w:rPr>
        <w:t>result in greater fairness to investors by taking into account the real economic value of investments</w:t>
      </w:r>
    </w:p>
    <w:p w14:paraId="73CD4E21" w14:textId="77777777" w:rsidR="00933D75" w:rsidRDefault="00933D75" w:rsidP="00F236E3">
      <w:pPr>
        <w:spacing w:after="0" w:line="240" w:lineRule="auto"/>
        <w:rPr>
          <w:rFonts w:ascii="Times New Roman" w:hAnsi="Times New Roman" w:cs="Times New Roman"/>
          <w:sz w:val="28"/>
          <w:szCs w:val="28"/>
        </w:rPr>
      </w:pPr>
    </w:p>
    <w:p w14:paraId="4C3EC6AF" w14:textId="0A273C1E" w:rsidR="00933D75" w:rsidRDefault="00933D75" w:rsidP="008B38A3">
      <w:pPr>
        <w:spacing w:after="0" w:line="240" w:lineRule="auto"/>
        <w:ind w:left="1440" w:hanging="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Modified net investment method (“cash in/cash out” + amounts “reinvested”)</w:t>
      </w:r>
      <w:r w:rsidR="00270ACD">
        <w:rPr>
          <w:rStyle w:val="FootnoteReference"/>
          <w:rFonts w:ascii="Times New Roman" w:hAnsi="Times New Roman" w:cs="Times New Roman"/>
          <w:sz w:val="28"/>
          <w:szCs w:val="28"/>
        </w:rPr>
        <w:footnoteReference w:id="19"/>
      </w:r>
    </w:p>
    <w:p w14:paraId="687318DE" w14:textId="77777777" w:rsidR="008B38A3" w:rsidRDefault="008B38A3" w:rsidP="00F236E3">
      <w:pPr>
        <w:spacing w:after="0" w:line="240" w:lineRule="auto"/>
        <w:rPr>
          <w:rFonts w:ascii="Times New Roman" w:hAnsi="Times New Roman" w:cs="Times New Roman"/>
          <w:sz w:val="28"/>
          <w:szCs w:val="28"/>
        </w:rPr>
      </w:pPr>
    </w:p>
    <w:p w14:paraId="784DCCC8" w14:textId="4FD81686" w:rsidR="008B38A3" w:rsidRDefault="008B38A3" w:rsidP="008B38A3">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B</w:t>
      </w:r>
      <w:r w:rsidRPr="008B38A3">
        <w:rPr>
          <w:rFonts w:ascii="Times New Roman" w:hAnsi="Times New Roman" w:cs="Times New Roman"/>
          <w:sz w:val="28"/>
          <w:szCs w:val="28"/>
        </w:rPr>
        <w:t>egins with the cash in/cash out calculation but adds amounts that were “reinvested” to the investor’s principal</w:t>
      </w:r>
    </w:p>
    <w:p w14:paraId="7A36950D" w14:textId="77777777" w:rsidR="008B38A3" w:rsidRDefault="008B38A3" w:rsidP="008B38A3">
      <w:pPr>
        <w:spacing w:after="0" w:line="240" w:lineRule="auto"/>
        <w:ind w:left="2160" w:hanging="720"/>
        <w:rPr>
          <w:rFonts w:ascii="Times New Roman" w:hAnsi="Times New Roman" w:cs="Times New Roman"/>
          <w:sz w:val="28"/>
          <w:szCs w:val="28"/>
        </w:rPr>
      </w:pPr>
    </w:p>
    <w:p w14:paraId="5374D9D9" w14:textId="7E21472A" w:rsidR="00933D75" w:rsidRDefault="008B38A3" w:rsidP="008B38A3">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B38A3">
        <w:rPr>
          <w:rFonts w:ascii="Times New Roman" w:hAnsi="Times New Roman" w:cs="Times New Roman"/>
          <w:sz w:val="28"/>
          <w:szCs w:val="28"/>
        </w:rPr>
        <w:t>This method favors customers who decided to “roll over” accumulated profits (rather than withdraw them from their accounts) and treats those profits (even if potentially illusory) as an additional investment of principal</w:t>
      </w:r>
    </w:p>
    <w:p w14:paraId="0603F126" w14:textId="77777777" w:rsidR="008B38A3" w:rsidRDefault="008B38A3" w:rsidP="008B38A3">
      <w:pPr>
        <w:spacing w:after="0" w:line="240" w:lineRule="auto"/>
        <w:ind w:left="720" w:firstLine="720"/>
        <w:rPr>
          <w:rFonts w:ascii="Times New Roman" w:hAnsi="Times New Roman" w:cs="Times New Roman"/>
          <w:sz w:val="28"/>
          <w:szCs w:val="28"/>
        </w:rPr>
      </w:pPr>
    </w:p>
    <w:p w14:paraId="5F0B32FE" w14:textId="77777777" w:rsidR="00841579" w:rsidRDefault="00841579" w:rsidP="008B38A3">
      <w:pPr>
        <w:spacing w:after="0" w:line="240" w:lineRule="auto"/>
        <w:ind w:left="720" w:firstLine="720"/>
        <w:rPr>
          <w:rFonts w:ascii="Times New Roman" w:hAnsi="Times New Roman" w:cs="Times New Roman"/>
          <w:sz w:val="28"/>
          <w:szCs w:val="28"/>
        </w:rPr>
      </w:pPr>
    </w:p>
    <w:p w14:paraId="3E3F7FDA" w14:textId="77777777" w:rsidR="00841579" w:rsidRDefault="00841579" w:rsidP="008B38A3">
      <w:pPr>
        <w:spacing w:after="0" w:line="240" w:lineRule="auto"/>
        <w:ind w:left="720" w:firstLine="720"/>
        <w:rPr>
          <w:rFonts w:ascii="Times New Roman" w:hAnsi="Times New Roman" w:cs="Times New Roman"/>
          <w:sz w:val="28"/>
          <w:szCs w:val="28"/>
        </w:rPr>
      </w:pPr>
    </w:p>
    <w:p w14:paraId="3E520EAD" w14:textId="77777777" w:rsidR="00841579" w:rsidRDefault="00841579" w:rsidP="008B38A3">
      <w:pPr>
        <w:spacing w:after="0" w:line="240" w:lineRule="auto"/>
        <w:ind w:left="720" w:firstLine="720"/>
        <w:rPr>
          <w:rFonts w:ascii="Times New Roman" w:hAnsi="Times New Roman" w:cs="Times New Roman"/>
          <w:sz w:val="28"/>
          <w:szCs w:val="28"/>
        </w:rPr>
      </w:pPr>
    </w:p>
    <w:p w14:paraId="6960B574" w14:textId="4E527D5D" w:rsidR="00933D75" w:rsidRDefault="00933D75" w:rsidP="00F236E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E.</w:t>
      </w:r>
      <w:r>
        <w:rPr>
          <w:rFonts w:ascii="Times New Roman" w:hAnsi="Times New Roman" w:cs="Times New Roman"/>
          <w:sz w:val="28"/>
          <w:szCs w:val="28"/>
        </w:rPr>
        <w:tab/>
        <w:t>Rising Tide Method</w:t>
      </w:r>
      <w:r w:rsidR="00270ACD">
        <w:rPr>
          <w:rStyle w:val="FootnoteReference"/>
          <w:rFonts w:ascii="Times New Roman" w:hAnsi="Times New Roman" w:cs="Times New Roman"/>
          <w:sz w:val="28"/>
          <w:szCs w:val="28"/>
        </w:rPr>
        <w:footnoteReference w:id="20"/>
      </w:r>
    </w:p>
    <w:p w14:paraId="68EE4F67" w14:textId="77777777" w:rsidR="008B38A3" w:rsidRDefault="008B38A3" w:rsidP="00F236E3">
      <w:pPr>
        <w:spacing w:after="0" w:line="240" w:lineRule="auto"/>
        <w:rPr>
          <w:rFonts w:ascii="Times New Roman" w:hAnsi="Times New Roman" w:cs="Times New Roman"/>
          <w:sz w:val="28"/>
          <w:szCs w:val="28"/>
        </w:rPr>
      </w:pPr>
    </w:p>
    <w:p w14:paraId="4C00AF55" w14:textId="24E5A11F" w:rsidR="000D66F2" w:rsidRDefault="008B38A3" w:rsidP="000D66F2">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70ACD">
        <w:rPr>
          <w:rFonts w:ascii="Times New Roman" w:hAnsi="Times New Roman" w:cs="Times New Roman"/>
          <w:sz w:val="28"/>
          <w:szCs w:val="28"/>
        </w:rPr>
        <w:t>A</w:t>
      </w:r>
      <w:r w:rsidR="009020CC" w:rsidRPr="009020CC">
        <w:rPr>
          <w:rFonts w:ascii="Times New Roman" w:hAnsi="Times New Roman" w:cs="Times New Roman"/>
          <w:sz w:val="28"/>
          <w:szCs w:val="28"/>
        </w:rPr>
        <w:t>ttempts to provide investors with a relatively proportionate share of their lost investments after considering what has already been paid to them from the Ponzi scheme</w:t>
      </w:r>
    </w:p>
    <w:p w14:paraId="68A9DDEF" w14:textId="77777777" w:rsidR="000D66F2" w:rsidRDefault="000D66F2" w:rsidP="008B38A3">
      <w:pPr>
        <w:spacing w:after="0" w:line="240" w:lineRule="auto"/>
        <w:ind w:left="720" w:firstLine="720"/>
        <w:rPr>
          <w:rFonts w:ascii="Times New Roman" w:hAnsi="Times New Roman" w:cs="Times New Roman"/>
          <w:sz w:val="28"/>
          <w:szCs w:val="28"/>
        </w:rPr>
      </w:pPr>
    </w:p>
    <w:p w14:paraId="55AA2F61" w14:textId="26A257D0" w:rsidR="000D66F2" w:rsidRDefault="000D66F2" w:rsidP="008B38A3">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Implemented </w:t>
      </w:r>
      <w:r w:rsidR="009020CC" w:rsidRPr="009020CC">
        <w:rPr>
          <w:rFonts w:ascii="Times New Roman" w:hAnsi="Times New Roman" w:cs="Times New Roman"/>
          <w:sz w:val="28"/>
          <w:szCs w:val="28"/>
        </w:rPr>
        <w:t>in two phases</w:t>
      </w:r>
      <w:r w:rsidR="00841579">
        <w:rPr>
          <w:rFonts w:ascii="Times New Roman" w:hAnsi="Times New Roman" w:cs="Times New Roman"/>
          <w:sz w:val="28"/>
          <w:szCs w:val="28"/>
        </w:rPr>
        <w:t>:</w:t>
      </w:r>
    </w:p>
    <w:p w14:paraId="324BFC3E" w14:textId="77777777" w:rsidR="000D66F2" w:rsidRDefault="000D66F2" w:rsidP="008B38A3">
      <w:pPr>
        <w:spacing w:after="0" w:line="240" w:lineRule="auto"/>
        <w:ind w:left="720" w:firstLine="720"/>
        <w:rPr>
          <w:rFonts w:ascii="Times New Roman" w:hAnsi="Times New Roman" w:cs="Times New Roman"/>
          <w:sz w:val="28"/>
          <w:szCs w:val="28"/>
        </w:rPr>
      </w:pPr>
    </w:p>
    <w:p w14:paraId="17DB3759" w14:textId="16CC57AB" w:rsidR="000D66F2" w:rsidRDefault="000D66F2" w:rsidP="000D66F2">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a.</w:t>
      </w:r>
      <w:r w:rsidR="009020CC" w:rsidRPr="009020CC">
        <w:rPr>
          <w:rFonts w:ascii="Times New Roman" w:hAnsi="Times New Roman" w:cs="Times New Roman"/>
          <w:sz w:val="28"/>
          <w:szCs w:val="28"/>
        </w:rPr>
        <w:t xml:space="preserve"> </w:t>
      </w:r>
      <w:r>
        <w:rPr>
          <w:rFonts w:ascii="Times New Roman" w:hAnsi="Times New Roman" w:cs="Times New Roman"/>
          <w:sz w:val="28"/>
          <w:szCs w:val="28"/>
        </w:rPr>
        <w:tab/>
      </w:r>
      <w:r w:rsidR="009020CC" w:rsidRPr="009020CC">
        <w:rPr>
          <w:rFonts w:ascii="Times New Roman" w:hAnsi="Times New Roman" w:cs="Times New Roman"/>
          <w:sz w:val="28"/>
          <w:szCs w:val="28"/>
        </w:rPr>
        <w:t>First, a pro rata percentage for all claimants is calculated based on total investments, as well as on assets available for distribution</w:t>
      </w:r>
    </w:p>
    <w:p w14:paraId="162FF93C" w14:textId="77777777" w:rsidR="000D66F2" w:rsidRDefault="000D66F2" w:rsidP="000D66F2">
      <w:pPr>
        <w:spacing w:after="0" w:line="240" w:lineRule="auto"/>
        <w:ind w:left="2880" w:hanging="720"/>
        <w:rPr>
          <w:rFonts w:ascii="Times New Roman" w:hAnsi="Times New Roman" w:cs="Times New Roman"/>
          <w:sz w:val="28"/>
          <w:szCs w:val="28"/>
        </w:rPr>
      </w:pPr>
    </w:p>
    <w:p w14:paraId="3323B090" w14:textId="55E4A00B" w:rsidR="000D66F2" w:rsidRDefault="000D66F2" w:rsidP="000D66F2">
      <w:pPr>
        <w:spacing w:after="0" w:line="240" w:lineRule="auto"/>
        <w:ind w:left="288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9020CC" w:rsidRPr="009020CC">
        <w:rPr>
          <w:rFonts w:ascii="Times New Roman" w:hAnsi="Times New Roman" w:cs="Times New Roman"/>
          <w:sz w:val="28"/>
          <w:szCs w:val="28"/>
        </w:rPr>
        <w:t>Second, the pro rata percentage is reduced by all distributions received by the investors during the Ponzi scheme</w:t>
      </w:r>
    </w:p>
    <w:p w14:paraId="47DADBCF" w14:textId="77777777" w:rsidR="000D66F2" w:rsidRDefault="000D66F2" w:rsidP="000D66F2">
      <w:pPr>
        <w:spacing w:after="0" w:line="240" w:lineRule="auto"/>
        <w:ind w:left="2880" w:hanging="720"/>
        <w:rPr>
          <w:rFonts w:ascii="Times New Roman" w:hAnsi="Times New Roman" w:cs="Times New Roman"/>
          <w:sz w:val="28"/>
          <w:szCs w:val="28"/>
        </w:rPr>
      </w:pPr>
    </w:p>
    <w:p w14:paraId="601ECCFE" w14:textId="330ECDD8" w:rsidR="000D66F2" w:rsidRDefault="000D66F2" w:rsidP="000D66F2">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Has </w:t>
      </w:r>
      <w:r w:rsidR="009020CC" w:rsidRPr="009020CC">
        <w:rPr>
          <w:rFonts w:ascii="Times New Roman" w:hAnsi="Times New Roman" w:cs="Times New Roman"/>
          <w:sz w:val="28"/>
          <w:szCs w:val="28"/>
        </w:rPr>
        <w:t>the effect of essentially excluding net winners from any distributions and providing each net loser with a pro rata distribution of their investment principal minus any amounts paid previously</w:t>
      </w:r>
    </w:p>
    <w:p w14:paraId="07E005C7" w14:textId="77777777" w:rsidR="00270ACD" w:rsidRDefault="00270ACD" w:rsidP="000D66F2">
      <w:pPr>
        <w:spacing w:after="0" w:line="240" w:lineRule="auto"/>
        <w:ind w:left="2160" w:hanging="720"/>
        <w:rPr>
          <w:rFonts w:ascii="Times New Roman" w:hAnsi="Times New Roman" w:cs="Times New Roman"/>
          <w:sz w:val="28"/>
          <w:szCs w:val="28"/>
        </w:rPr>
      </w:pPr>
    </w:p>
    <w:p w14:paraId="5C5F07D0" w14:textId="59FBA11F" w:rsidR="009020CC" w:rsidRDefault="000D66F2" w:rsidP="000D66F2">
      <w:pPr>
        <w:spacing w:after="0" w:line="240" w:lineRule="auto"/>
        <w:ind w:left="216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9020CC" w:rsidRPr="009020CC">
        <w:rPr>
          <w:rFonts w:ascii="Times New Roman" w:hAnsi="Times New Roman" w:cs="Times New Roman"/>
          <w:sz w:val="28"/>
          <w:szCs w:val="28"/>
        </w:rPr>
        <w:t>A number of courts have adopted the Rising Tide Method finding it more equitable than other approaches, especially when compared to the Net Investment Method, which allows certain net loser investors to receive more than their proportionate share when compared to other net losers</w:t>
      </w:r>
    </w:p>
    <w:p w14:paraId="39922EB0" w14:textId="77777777" w:rsidR="000D66F2" w:rsidRDefault="000D66F2" w:rsidP="000D66F2">
      <w:pPr>
        <w:spacing w:after="0" w:line="240" w:lineRule="auto"/>
        <w:rPr>
          <w:rFonts w:ascii="Times New Roman" w:hAnsi="Times New Roman" w:cs="Times New Roman"/>
          <w:sz w:val="28"/>
          <w:szCs w:val="28"/>
        </w:rPr>
      </w:pPr>
    </w:p>
    <w:p w14:paraId="3BB68150" w14:textId="748DE364" w:rsidR="000D66F2" w:rsidRPr="00270ACD" w:rsidRDefault="000D66F2" w:rsidP="00270ACD">
      <w:pPr>
        <w:spacing w:after="0" w:line="240" w:lineRule="auto"/>
        <w:ind w:left="720" w:hanging="720"/>
        <w:rPr>
          <w:rFonts w:ascii="Times New Roman" w:hAnsi="Times New Roman" w:cs="Times New Roman"/>
          <w:b/>
          <w:bCs/>
          <w:sz w:val="28"/>
          <w:szCs w:val="28"/>
        </w:rPr>
      </w:pPr>
      <w:r w:rsidRPr="00270ACD">
        <w:rPr>
          <w:rFonts w:ascii="Times New Roman" w:hAnsi="Times New Roman" w:cs="Times New Roman"/>
          <w:b/>
          <w:bCs/>
          <w:sz w:val="28"/>
          <w:szCs w:val="28"/>
        </w:rPr>
        <w:t>VI.</w:t>
      </w:r>
      <w:r w:rsidRPr="00270ACD">
        <w:rPr>
          <w:rFonts w:ascii="Times New Roman" w:hAnsi="Times New Roman" w:cs="Times New Roman"/>
          <w:b/>
          <w:bCs/>
          <w:sz w:val="28"/>
          <w:szCs w:val="28"/>
        </w:rPr>
        <w:tab/>
        <w:t>Hypotheticals</w:t>
      </w:r>
      <w:r w:rsidR="00270ACD">
        <w:rPr>
          <w:rFonts w:ascii="Times New Roman" w:hAnsi="Times New Roman" w:cs="Times New Roman"/>
          <w:b/>
          <w:bCs/>
          <w:sz w:val="28"/>
          <w:szCs w:val="28"/>
        </w:rPr>
        <w:t xml:space="preserve"> – On this presentation, would you make a finding that the subject business was a Ponzi Scheme?</w:t>
      </w:r>
      <w:r w:rsidR="00CA2D84">
        <w:rPr>
          <w:rFonts w:ascii="Times New Roman" w:hAnsi="Times New Roman" w:cs="Times New Roman"/>
          <w:b/>
          <w:bCs/>
          <w:sz w:val="28"/>
          <w:szCs w:val="28"/>
        </w:rPr>
        <w:t xml:space="preserve"> – HLB/SG</w:t>
      </w:r>
    </w:p>
    <w:p w14:paraId="1CA6391D" w14:textId="77777777" w:rsidR="000D66F2" w:rsidRDefault="000D66F2" w:rsidP="000D66F2">
      <w:pPr>
        <w:spacing w:after="0" w:line="240" w:lineRule="auto"/>
        <w:rPr>
          <w:rFonts w:ascii="Times New Roman" w:hAnsi="Times New Roman" w:cs="Times New Roman"/>
          <w:sz w:val="28"/>
          <w:szCs w:val="28"/>
        </w:rPr>
      </w:pPr>
    </w:p>
    <w:p w14:paraId="31DDD31D" w14:textId="2F103C23" w:rsidR="000B61C3" w:rsidRPr="000B61C3" w:rsidRDefault="000B61C3" w:rsidP="000B61C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Pr="000B61C3">
        <w:rPr>
          <w:rFonts w:ascii="Times New Roman" w:hAnsi="Times New Roman" w:cs="Times New Roman"/>
          <w:sz w:val="28"/>
          <w:szCs w:val="28"/>
        </w:rPr>
        <w:t>Scenario #1</w:t>
      </w:r>
    </w:p>
    <w:p w14:paraId="25F8DCF9" w14:textId="77777777" w:rsidR="000B61C3" w:rsidRPr="000B61C3" w:rsidRDefault="000B61C3" w:rsidP="000B61C3">
      <w:pPr>
        <w:spacing w:after="0" w:line="240" w:lineRule="auto"/>
        <w:rPr>
          <w:rFonts w:ascii="Times New Roman" w:hAnsi="Times New Roman" w:cs="Times New Roman"/>
          <w:sz w:val="28"/>
          <w:szCs w:val="28"/>
        </w:rPr>
      </w:pPr>
    </w:p>
    <w:p w14:paraId="57420357" w14:textId="6ADB81B6"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Debtor borrows $10</w:t>
      </w:r>
      <w:r w:rsidR="00841579">
        <w:rPr>
          <w:rFonts w:ascii="Times New Roman" w:hAnsi="Times New Roman" w:cs="Times New Roman"/>
          <w:sz w:val="28"/>
          <w:szCs w:val="28"/>
        </w:rPr>
        <w:t>.0 MM</w:t>
      </w:r>
      <w:r w:rsidRPr="000B61C3">
        <w:rPr>
          <w:rFonts w:ascii="Times New Roman" w:hAnsi="Times New Roman" w:cs="Times New Roman"/>
          <w:sz w:val="28"/>
          <w:szCs w:val="28"/>
        </w:rPr>
        <w:t xml:space="preserve"> from bank to finance a business.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Business is not profitable, and debtor is unable to pay debt when it matures.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is hopeful that with just a little more time, its business is going to start to turn a profit.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finds another lender willing to refinance the debt at a significantly higher interest rate, and with substantial related fees. </w:t>
      </w:r>
      <w:r w:rsidRPr="000B61C3">
        <w:rPr>
          <w:rFonts w:ascii="Times New Roman" w:hAnsi="Times New Roman" w:cs="Times New Roman"/>
          <w:sz w:val="28"/>
          <w:szCs w:val="28"/>
        </w:rPr>
        <w:lastRenderedPageBreak/>
        <w:t>Refinancing closes, original lender gets paid off with proceeds of refinancing, and business fails a few months later.</w:t>
      </w:r>
    </w:p>
    <w:p w14:paraId="1A86F401" w14:textId="77777777" w:rsidR="000B61C3" w:rsidRPr="000B61C3" w:rsidRDefault="000B61C3" w:rsidP="000B61C3">
      <w:pPr>
        <w:spacing w:after="0" w:line="240" w:lineRule="auto"/>
        <w:rPr>
          <w:rFonts w:ascii="Times New Roman" w:hAnsi="Times New Roman" w:cs="Times New Roman"/>
          <w:sz w:val="28"/>
          <w:szCs w:val="28"/>
        </w:rPr>
      </w:pPr>
    </w:p>
    <w:p w14:paraId="464B8435" w14:textId="2E055CDF" w:rsidR="000B61C3" w:rsidRPr="000B61C3" w:rsidRDefault="000B61C3" w:rsidP="000B61C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Pr="000B61C3">
        <w:rPr>
          <w:rFonts w:ascii="Times New Roman" w:hAnsi="Times New Roman" w:cs="Times New Roman"/>
          <w:sz w:val="28"/>
          <w:szCs w:val="28"/>
        </w:rPr>
        <w:t>Scenario #2</w:t>
      </w:r>
    </w:p>
    <w:p w14:paraId="5A1BC7C9" w14:textId="77777777" w:rsidR="000B61C3" w:rsidRPr="000B61C3" w:rsidRDefault="000B61C3" w:rsidP="000B61C3">
      <w:pPr>
        <w:spacing w:after="0" w:line="240" w:lineRule="auto"/>
        <w:rPr>
          <w:rFonts w:ascii="Times New Roman" w:hAnsi="Times New Roman" w:cs="Times New Roman"/>
          <w:sz w:val="28"/>
          <w:szCs w:val="28"/>
        </w:rPr>
      </w:pPr>
    </w:p>
    <w:p w14:paraId="62E09377" w14:textId="6442237F" w:rsidR="00841579"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Debtor is an importer of “gray goods” shampoo and other health and beauty products [“gray goods” are products manufactured and shipped for sale to foreign countries, and then reimported to the U.S. in violation of the manufacturer’s licensing and distribution agreements].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To finance the business, Debtor borrows money from a bank on a revolving credit line, secured by accounts receivable with borrowing availability based on a percentage of accounts receivable (the “Borrowing Base”) that Debtor must certify each month before making a request to draw on the credit line. </w:t>
      </w:r>
    </w:p>
    <w:p w14:paraId="1EF2833F" w14:textId="77777777" w:rsidR="00841579" w:rsidRDefault="00841579" w:rsidP="00270ACD">
      <w:pPr>
        <w:spacing w:after="0" w:line="240" w:lineRule="auto"/>
        <w:ind w:left="720"/>
        <w:rPr>
          <w:rFonts w:ascii="Times New Roman" w:hAnsi="Times New Roman" w:cs="Times New Roman"/>
          <w:sz w:val="28"/>
          <w:szCs w:val="28"/>
        </w:rPr>
      </w:pPr>
    </w:p>
    <w:p w14:paraId="76CC3E63" w14:textId="0EB5AF6B"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Due to international shipping logistics, it sometimes takes longer than anticipated for a shipment to arrive in the U.S., resulting in some liquidity constraints for Debtor.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is confident its shipments will arrive soon, and that once the product is delivered to its customers they will pay for the product.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is short on cash, but has a great opportunity to buy some more product at a low price.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It just needs $200,000 more and will be able to turn a great profit and pay down its credit line.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So Debtor knowingly falsifies the receivables on its borrowing base certificate, so it can draw an extra $200,000 on its credit line.</w:t>
      </w:r>
    </w:p>
    <w:p w14:paraId="14824A0A" w14:textId="77777777" w:rsidR="000B61C3" w:rsidRPr="000B61C3" w:rsidRDefault="000B61C3" w:rsidP="000B61C3">
      <w:pPr>
        <w:spacing w:after="0" w:line="240" w:lineRule="auto"/>
        <w:rPr>
          <w:rFonts w:ascii="Times New Roman" w:hAnsi="Times New Roman" w:cs="Times New Roman"/>
          <w:sz w:val="28"/>
          <w:szCs w:val="28"/>
        </w:rPr>
      </w:pPr>
    </w:p>
    <w:p w14:paraId="655F0EAA" w14:textId="1DE3F28C"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This works in the short term, so Debtor keeps doing it.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Ultimately the bank gets suspicious and asks </w:t>
      </w:r>
      <w:r w:rsidR="00841579">
        <w:rPr>
          <w:rFonts w:ascii="Times New Roman" w:hAnsi="Times New Roman" w:cs="Times New Roman"/>
          <w:sz w:val="28"/>
          <w:szCs w:val="28"/>
        </w:rPr>
        <w:t>Debtor to take its</w:t>
      </w:r>
      <w:r w:rsidRPr="000B61C3">
        <w:rPr>
          <w:rFonts w:ascii="Times New Roman" w:hAnsi="Times New Roman" w:cs="Times New Roman"/>
          <w:sz w:val="28"/>
          <w:szCs w:val="28"/>
        </w:rPr>
        <w:t xml:space="preserve"> business elsewhere. </w:t>
      </w:r>
      <w:r w:rsidR="00841579">
        <w:rPr>
          <w:rFonts w:ascii="Times New Roman" w:hAnsi="Times New Roman" w:cs="Times New Roman"/>
          <w:sz w:val="28"/>
          <w:szCs w:val="28"/>
        </w:rPr>
        <w:t xml:space="preserve"> </w:t>
      </w:r>
      <w:r w:rsidRPr="000B61C3">
        <w:rPr>
          <w:rFonts w:ascii="Times New Roman" w:hAnsi="Times New Roman" w:cs="Times New Roman"/>
          <w:sz w:val="28"/>
          <w:szCs w:val="28"/>
        </w:rPr>
        <w:t xml:space="preserve">Conveniently, Debtor’s loan officer decides to leave the bank at the same time for another bank and offers to bring his client </w:t>
      </w:r>
      <w:r w:rsidR="005C1BDF">
        <w:rPr>
          <w:rFonts w:ascii="Times New Roman" w:hAnsi="Times New Roman" w:cs="Times New Roman"/>
          <w:sz w:val="28"/>
          <w:szCs w:val="28"/>
        </w:rPr>
        <w:t>(</w:t>
      </w:r>
      <w:r w:rsidRPr="000B61C3">
        <w:rPr>
          <w:rFonts w:ascii="Times New Roman" w:hAnsi="Times New Roman" w:cs="Times New Roman"/>
          <w:sz w:val="28"/>
          <w:szCs w:val="28"/>
        </w:rPr>
        <w:t>Debtor</w:t>
      </w:r>
      <w:r w:rsidR="005C1BDF">
        <w:rPr>
          <w:rFonts w:ascii="Times New Roman" w:hAnsi="Times New Roman" w:cs="Times New Roman"/>
          <w:sz w:val="28"/>
          <w:szCs w:val="28"/>
        </w:rPr>
        <w:t>)</w:t>
      </w:r>
      <w:r w:rsidRPr="000B61C3">
        <w:rPr>
          <w:rFonts w:ascii="Times New Roman" w:hAnsi="Times New Roman" w:cs="Times New Roman"/>
          <w:sz w:val="28"/>
          <w:szCs w:val="28"/>
        </w:rPr>
        <w:t xml:space="preserve"> with him.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New bank then makes a loan to Debtor to pay off the credit line with old bank.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then continues its practice of falsifying its borrowing base certificates to new bank in order to draw more on its credit line than permitted.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New bank figures this out, calls the FBI, and Debtor’s principal is arrested for bank fraud.</w:t>
      </w:r>
    </w:p>
    <w:p w14:paraId="0AC26FF8" w14:textId="77777777" w:rsidR="000B61C3" w:rsidRPr="000B61C3" w:rsidRDefault="000B61C3" w:rsidP="000B61C3">
      <w:pPr>
        <w:spacing w:after="0" w:line="240" w:lineRule="auto"/>
        <w:rPr>
          <w:rFonts w:ascii="Times New Roman" w:hAnsi="Times New Roman" w:cs="Times New Roman"/>
          <w:sz w:val="28"/>
          <w:szCs w:val="28"/>
        </w:rPr>
      </w:pPr>
    </w:p>
    <w:p w14:paraId="604E3942" w14:textId="1E3693E5" w:rsidR="000B61C3" w:rsidRPr="000B61C3" w:rsidRDefault="000B61C3" w:rsidP="000B61C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Pr="000B61C3">
        <w:rPr>
          <w:rFonts w:ascii="Times New Roman" w:hAnsi="Times New Roman" w:cs="Times New Roman"/>
          <w:sz w:val="28"/>
          <w:szCs w:val="28"/>
        </w:rPr>
        <w:t>Scenario #3</w:t>
      </w:r>
    </w:p>
    <w:p w14:paraId="33F793B6" w14:textId="77777777" w:rsidR="000B61C3" w:rsidRPr="000B61C3" w:rsidRDefault="000B61C3" w:rsidP="000B61C3">
      <w:pPr>
        <w:spacing w:after="0" w:line="240" w:lineRule="auto"/>
        <w:rPr>
          <w:rFonts w:ascii="Times New Roman" w:hAnsi="Times New Roman" w:cs="Times New Roman"/>
          <w:sz w:val="28"/>
          <w:szCs w:val="28"/>
        </w:rPr>
      </w:pPr>
    </w:p>
    <w:p w14:paraId="6306B5E9" w14:textId="77777777" w:rsidR="005C1BDF"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Debtor sponsors a real estate project.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It gets a bank loan for most of the construction but needs additional investments to put the finer “luxury” touches on this project.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solicits a bunch of friends and family, and other “mom &amp; pop” investors, </w:t>
      </w:r>
      <w:r w:rsidR="005C1BDF">
        <w:rPr>
          <w:rFonts w:ascii="Times New Roman" w:hAnsi="Times New Roman" w:cs="Times New Roman"/>
          <w:sz w:val="28"/>
          <w:szCs w:val="28"/>
        </w:rPr>
        <w:t>for loans totaling an</w:t>
      </w:r>
      <w:r w:rsidRPr="000B61C3">
        <w:rPr>
          <w:rFonts w:ascii="Times New Roman" w:hAnsi="Times New Roman" w:cs="Times New Roman"/>
          <w:sz w:val="28"/>
          <w:szCs w:val="28"/>
        </w:rPr>
        <w:t xml:space="preserve"> additional $10</w:t>
      </w:r>
      <w:r w:rsidR="005C1BDF">
        <w:rPr>
          <w:rFonts w:ascii="Times New Roman" w:hAnsi="Times New Roman" w:cs="Times New Roman"/>
          <w:sz w:val="28"/>
          <w:szCs w:val="28"/>
        </w:rPr>
        <w:t>.0 MM</w:t>
      </w:r>
      <w:r w:rsidRPr="000B61C3">
        <w:rPr>
          <w:rFonts w:ascii="Times New Roman" w:hAnsi="Times New Roman" w:cs="Times New Roman"/>
          <w:sz w:val="28"/>
          <w:szCs w:val="28"/>
        </w:rPr>
        <w:t xml:space="preserve">. </w:t>
      </w:r>
      <w:r w:rsidRPr="000B61C3">
        <w:rPr>
          <w:rFonts w:ascii="Times New Roman" w:hAnsi="Times New Roman" w:cs="Times New Roman"/>
          <w:sz w:val="28"/>
          <w:szCs w:val="28"/>
        </w:rPr>
        <w:lastRenderedPageBreak/>
        <w:t>100 investors invest $100,000 each</w:t>
      </w:r>
      <w:r w:rsidR="005C1BDF">
        <w:rPr>
          <w:rFonts w:ascii="Times New Roman" w:hAnsi="Times New Roman" w:cs="Times New Roman"/>
          <w:sz w:val="28"/>
          <w:szCs w:val="28"/>
        </w:rPr>
        <w:t xml:space="preserve">, in exchange for </w:t>
      </w:r>
      <w:r w:rsidRPr="000B61C3">
        <w:rPr>
          <w:rFonts w:ascii="Times New Roman" w:hAnsi="Times New Roman" w:cs="Times New Roman"/>
          <w:sz w:val="28"/>
          <w:szCs w:val="28"/>
        </w:rPr>
        <w:t xml:space="preserve">notes promising repayment within 2 years, at 18% interest. </w:t>
      </w:r>
      <w:r w:rsidR="005C1BDF">
        <w:rPr>
          <w:rFonts w:ascii="Times New Roman" w:hAnsi="Times New Roman" w:cs="Times New Roman"/>
          <w:sz w:val="28"/>
          <w:szCs w:val="28"/>
        </w:rPr>
        <w:t xml:space="preserve"> </w:t>
      </w:r>
    </w:p>
    <w:p w14:paraId="539BBF04" w14:textId="77777777" w:rsidR="005C1BDF" w:rsidRDefault="005C1BDF" w:rsidP="00270ACD">
      <w:pPr>
        <w:spacing w:after="0" w:line="240" w:lineRule="auto"/>
        <w:ind w:left="720"/>
        <w:rPr>
          <w:rFonts w:ascii="Times New Roman" w:hAnsi="Times New Roman" w:cs="Times New Roman"/>
          <w:sz w:val="28"/>
          <w:szCs w:val="28"/>
        </w:rPr>
      </w:pPr>
    </w:p>
    <w:p w14:paraId="407B8B01" w14:textId="77777777" w:rsidR="005C1BDF"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Two years pass, and the real estate project has run into problems with permits, construction, and other delays.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approaches investors about extending the maturity of their loans for another year.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Some agree; others do not and demand repayment.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Debtor fails to repay those investors</w:t>
      </w:r>
      <w:r w:rsidR="005C1BDF">
        <w:rPr>
          <w:rFonts w:ascii="Times New Roman" w:hAnsi="Times New Roman" w:cs="Times New Roman"/>
          <w:sz w:val="28"/>
          <w:szCs w:val="28"/>
        </w:rPr>
        <w:t xml:space="preserve">, some of whom </w:t>
      </w:r>
      <w:r w:rsidRPr="000B61C3">
        <w:rPr>
          <w:rFonts w:ascii="Times New Roman" w:hAnsi="Times New Roman" w:cs="Times New Roman"/>
          <w:sz w:val="28"/>
          <w:szCs w:val="28"/>
        </w:rPr>
        <w:t xml:space="preserve">sue. </w:t>
      </w:r>
      <w:r w:rsidR="005C1BDF">
        <w:rPr>
          <w:rFonts w:ascii="Times New Roman" w:hAnsi="Times New Roman" w:cs="Times New Roman"/>
          <w:sz w:val="28"/>
          <w:szCs w:val="28"/>
        </w:rPr>
        <w:t xml:space="preserve"> </w:t>
      </w:r>
    </w:p>
    <w:p w14:paraId="68A07D3C" w14:textId="77777777" w:rsidR="005C1BDF" w:rsidRDefault="005C1BDF" w:rsidP="00270ACD">
      <w:pPr>
        <w:spacing w:after="0" w:line="240" w:lineRule="auto"/>
        <w:ind w:left="720"/>
        <w:rPr>
          <w:rFonts w:ascii="Times New Roman" w:hAnsi="Times New Roman" w:cs="Times New Roman"/>
          <w:sz w:val="28"/>
          <w:szCs w:val="28"/>
        </w:rPr>
      </w:pPr>
    </w:p>
    <w:p w14:paraId="3BEA74D3" w14:textId="59500AE2"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Debtor fears the publicity and downward spiral if more lawsuits get filed, so Debtor solicits some new investors for the project.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uses proceeds from the new investors to repay those original investors who did not extend the maturity of their loans, although Debtor told these new investors their money would be used to fund the real estate project.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also failed to disclose to the new investors that the old investors had not yet been repaid and that some had filed lawsuits.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Debtor remains hopeful that permitting issues, construction issues, and other delays will get resolved shortly, that the project will get completed, and everyone will get repaid.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These issues persist, and with more and more investors demanding repayment, Debtor keeps soliciting new investors to raise the funds to repay the earlier investors.</w:t>
      </w:r>
    </w:p>
    <w:p w14:paraId="2C9095F9" w14:textId="77777777" w:rsidR="000B61C3" w:rsidRPr="000B61C3" w:rsidRDefault="000B61C3" w:rsidP="000B61C3">
      <w:pPr>
        <w:spacing w:after="0" w:line="240" w:lineRule="auto"/>
        <w:rPr>
          <w:rFonts w:ascii="Times New Roman" w:hAnsi="Times New Roman" w:cs="Times New Roman"/>
          <w:sz w:val="28"/>
          <w:szCs w:val="28"/>
        </w:rPr>
      </w:pPr>
    </w:p>
    <w:p w14:paraId="41D64AB2" w14:textId="2EB03783"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Unfortunately the real estate market takes a downward turn, the bank construction loan comes due, and the investors, seeing that the project is not making progress, get together, file suit in state court, and seek appointment of a receiver for Debtor.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The receiver immediately stops the real estate project, and puts Debtor into bankruptcy.</w:t>
      </w:r>
    </w:p>
    <w:p w14:paraId="54FC7551" w14:textId="77777777" w:rsidR="000B61C3" w:rsidRPr="000B61C3" w:rsidRDefault="000B61C3" w:rsidP="000B61C3">
      <w:pPr>
        <w:spacing w:after="0" w:line="240" w:lineRule="auto"/>
        <w:rPr>
          <w:rFonts w:ascii="Times New Roman" w:hAnsi="Times New Roman" w:cs="Times New Roman"/>
          <w:sz w:val="28"/>
          <w:szCs w:val="28"/>
        </w:rPr>
      </w:pPr>
    </w:p>
    <w:p w14:paraId="742D786B" w14:textId="312955EA" w:rsidR="000B61C3" w:rsidRPr="000B61C3" w:rsidRDefault="000B61C3" w:rsidP="000B61C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Pr="000B61C3">
        <w:rPr>
          <w:rFonts w:ascii="Times New Roman" w:hAnsi="Times New Roman" w:cs="Times New Roman"/>
          <w:sz w:val="28"/>
          <w:szCs w:val="28"/>
        </w:rPr>
        <w:t>Scenario #4</w:t>
      </w:r>
    </w:p>
    <w:p w14:paraId="0F719277" w14:textId="77777777" w:rsidR="000B61C3" w:rsidRPr="000B61C3" w:rsidRDefault="000B61C3" w:rsidP="000B61C3">
      <w:pPr>
        <w:spacing w:after="0" w:line="240" w:lineRule="auto"/>
        <w:rPr>
          <w:rFonts w:ascii="Times New Roman" w:hAnsi="Times New Roman" w:cs="Times New Roman"/>
          <w:sz w:val="28"/>
          <w:szCs w:val="28"/>
        </w:rPr>
      </w:pPr>
    </w:p>
    <w:p w14:paraId="130CA0CC" w14:textId="2A5D5EAA"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An attorney founded a seven-lawyer labor and employment law firm.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The firm ultimately grew into a multi-disciplinary practice with 70 attorneys and 80 support staff.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The founding attorney remained a practicing attorney, 50% owner, and an officer of the firm.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While most attorneys in the firm continued to properly practice law, at some point the founding attorney began “selling” fake legal settlements.</w:t>
      </w:r>
    </w:p>
    <w:p w14:paraId="6681631C" w14:textId="77777777" w:rsidR="000B61C3" w:rsidRPr="000B61C3" w:rsidRDefault="000B61C3" w:rsidP="000B61C3">
      <w:pPr>
        <w:spacing w:after="0" w:line="240" w:lineRule="auto"/>
        <w:rPr>
          <w:rFonts w:ascii="Times New Roman" w:hAnsi="Times New Roman" w:cs="Times New Roman"/>
          <w:sz w:val="28"/>
          <w:szCs w:val="28"/>
        </w:rPr>
      </w:pPr>
    </w:p>
    <w:p w14:paraId="0CC4216F" w14:textId="70D71D07"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The most common narrative involved the founding attorney claiming that he had a client who had settled a sexual harassment or whistleblower claim pre-suit.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But the settlement required absolute confidentiality and had a </w:t>
      </w:r>
      <w:r w:rsidRPr="000B61C3">
        <w:rPr>
          <w:rFonts w:ascii="Times New Roman" w:hAnsi="Times New Roman" w:cs="Times New Roman"/>
          <w:sz w:val="28"/>
          <w:szCs w:val="28"/>
        </w:rPr>
        <w:lastRenderedPageBreak/>
        <w:t xml:space="preserve">structured payout over time, usually three to six months.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The founding attorney would tell the target of the scheme that his client was prepared to take a substantial reduction in the settlement in return for receiving funds sooner.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Accordingly, the founding attorney would claim to broker a deal whereby the target would receive the funds that the defendant had allegedly deposited into the law firm’s account and the target would pay the client a lesser amount of money – often significantly less – in exchange for the right to the entire settlement fund in the future.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In many instances</w:t>
      </w:r>
      <w:r w:rsidR="005C1BDF">
        <w:rPr>
          <w:rFonts w:ascii="Times New Roman" w:hAnsi="Times New Roman" w:cs="Times New Roman"/>
          <w:sz w:val="28"/>
          <w:szCs w:val="28"/>
        </w:rPr>
        <w:t>,</w:t>
      </w:r>
      <w:r w:rsidRPr="000B61C3">
        <w:rPr>
          <w:rFonts w:ascii="Times New Roman" w:hAnsi="Times New Roman" w:cs="Times New Roman"/>
          <w:sz w:val="28"/>
          <w:szCs w:val="28"/>
        </w:rPr>
        <w:t xml:space="preserve"> the transaction was structured as a loan to the law firm instead of a purchase.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In truth, there were no clients of this sort, no defendants, and no settlement funds.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Instead, the scheme rested on the illusion that the founding partner was a highly successful, politically connected CEO of a thriving 70-lawyer law firm. </w:t>
      </w:r>
    </w:p>
    <w:p w14:paraId="5B436741" w14:textId="77777777" w:rsidR="000B61C3" w:rsidRPr="000B61C3" w:rsidRDefault="000B61C3" w:rsidP="000B61C3">
      <w:pPr>
        <w:spacing w:after="0" w:line="240" w:lineRule="auto"/>
        <w:rPr>
          <w:rFonts w:ascii="Times New Roman" w:hAnsi="Times New Roman" w:cs="Times New Roman"/>
          <w:sz w:val="28"/>
          <w:szCs w:val="28"/>
        </w:rPr>
      </w:pPr>
    </w:p>
    <w:p w14:paraId="43DD10D7" w14:textId="040B1556"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Eventually the other named partner figured this out, filed suit</w:t>
      </w:r>
      <w:r w:rsidR="005C1BDF">
        <w:rPr>
          <w:rFonts w:ascii="Times New Roman" w:hAnsi="Times New Roman" w:cs="Times New Roman"/>
          <w:sz w:val="28"/>
          <w:szCs w:val="28"/>
        </w:rPr>
        <w:t>,</w:t>
      </w:r>
      <w:r w:rsidRPr="000B61C3">
        <w:rPr>
          <w:rFonts w:ascii="Times New Roman" w:hAnsi="Times New Roman" w:cs="Times New Roman"/>
          <w:sz w:val="28"/>
          <w:szCs w:val="28"/>
        </w:rPr>
        <w:t xml:space="preserve"> and sought appointment of a receiver in state court.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Shortly thereafter</w:t>
      </w:r>
      <w:r w:rsidR="005C1BDF">
        <w:rPr>
          <w:rFonts w:ascii="Times New Roman" w:hAnsi="Times New Roman" w:cs="Times New Roman"/>
          <w:sz w:val="28"/>
          <w:szCs w:val="28"/>
        </w:rPr>
        <w:t>,</w:t>
      </w:r>
      <w:r w:rsidRPr="000B61C3">
        <w:rPr>
          <w:rFonts w:ascii="Times New Roman" w:hAnsi="Times New Roman" w:cs="Times New Roman"/>
          <w:sz w:val="28"/>
          <w:szCs w:val="28"/>
        </w:rPr>
        <w:t xml:space="preserve"> several creditors filed an involuntary chapter 11 petition against the law firm. An order for relief was entered and the receiver was appointed as trustee.</w:t>
      </w:r>
    </w:p>
    <w:p w14:paraId="12DBD4FC" w14:textId="77777777" w:rsidR="000B61C3" w:rsidRPr="000B61C3" w:rsidRDefault="000B61C3" w:rsidP="000B61C3">
      <w:pPr>
        <w:spacing w:after="0" w:line="240" w:lineRule="auto"/>
        <w:rPr>
          <w:rFonts w:ascii="Times New Roman" w:hAnsi="Times New Roman" w:cs="Times New Roman"/>
          <w:sz w:val="28"/>
          <w:szCs w:val="28"/>
        </w:rPr>
      </w:pPr>
    </w:p>
    <w:p w14:paraId="168688F6" w14:textId="74D49D1E" w:rsidR="000B61C3" w:rsidRPr="000B61C3" w:rsidRDefault="000B61C3" w:rsidP="000B61C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sidRPr="000B61C3">
        <w:rPr>
          <w:rFonts w:ascii="Times New Roman" w:hAnsi="Times New Roman" w:cs="Times New Roman"/>
          <w:sz w:val="28"/>
          <w:szCs w:val="28"/>
        </w:rPr>
        <w:t>Scenario #5</w:t>
      </w:r>
    </w:p>
    <w:p w14:paraId="42410ECC" w14:textId="77777777" w:rsidR="000B61C3" w:rsidRPr="000B61C3" w:rsidRDefault="000B61C3" w:rsidP="000B61C3">
      <w:pPr>
        <w:spacing w:after="0" w:line="240" w:lineRule="auto"/>
        <w:rPr>
          <w:rFonts w:ascii="Times New Roman" w:hAnsi="Times New Roman" w:cs="Times New Roman"/>
          <w:sz w:val="28"/>
          <w:szCs w:val="28"/>
        </w:rPr>
      </w:pPr>
    </w:p>
    <w:p w14:paraId="54E1823F" w14:textId="5CE3F139"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Debtor lives in an over-55 community.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He creates fake marketing materials for a new artificial intelligence/hologram program that will let senior citizens communicate with their departed loved ones in an almost-lifelike manner.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The marketing materials look convincing, even though the Debtor doesn’t know the first thing about AI or holograms.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He convinces the members of the community that this is a can’t miss opportunity, and now is the time to get in on the ground floor.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If he can raise $10 million, he’ll have the additional funds necessary for the last pieces of this technology.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For $100,000 each, he promises a 15% return within a year.</w:t>
      </w:r>
    </w:p>
    <w:p w14:paraId="6A4E986E" w14:textId="77777777" w:rsidR="000B61C3" w:rsidRPr="000B61C3" w:rsidRDefault="000B61C3" w:rsidP="000B61C3">
      <w:pPr>
        <w:spacing w:after="0" w:line="240" w:lineRule="auto"/>
        <w:rPr>
          <w:rFonts w:ascii="Times New Roman" w:hAnsi="Times New Roman" w:cs="Times New Roman"/>
          <w:sz w:val="28"/>
          <w:szCs w:val="28"/>
        </w:rPr>
      </w:pPr>
    </w:p>
    <w:p w14:paraId="292013C4" w14:textId="77777777" w:rsidR="002E506C"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A few months after raising the $10 million, one of the investors, whose daughter is a bankruptcy lawyer, starts asking a bunch of questions. </w:t>
      </w:r>
      <w:r w:rsidR="005C1BDF">
        <w:rPr>
          <w:rFonts w:ascii="Times New Roman" w:hAnsi="Times New Roman" w:cs="Times New Roman"/>
          <w:sz w:val="28"/>
          <w:szCs w:val="28"/>
        </w:rPr>
        <w:t xml:space="preserve"> C</w:t>
      </w:r>
      <w:r w:rsidRPr="000B61C3">
        <w:rPr>
          <w:rFonts w:ascii="Times New Roman" w:hAnsi="Times New Roman" w:cs="Times New Roman"/>
          <w:sz w:val="28"/>
          <w:szCs w:val="28"/>
        </w:rPr>
        <w:t xml:space="preserve">oncerned that others may start asking similar questions, Debtor offers to cash out that investor early. </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Having already spent most of the $10 million on himself, </w:t>
      </w:r>
      <w:r w:rsidR="005C1BDF">
        <w:rPr>
          <w:rFonts w:ascii="Times New Roman" w:hAnsi="Times New Roman" w:cs="Times New Roman"/>
          <w:sz w:val="28"/>
          <w:szCs w:val="28"/>
        </w:rPr>
        <w:t>however</w:t>
      </w:r>
      <w:r w:rsidRPr="000B61C3">
        <w:rPr>
          <w:rFonts w:ascii="Times New Roman" w:hAnsi="Times New Roman" w:cs="Times New Roman"/>
          <w:sz w:val="28"/>
          <w:szCs w:val="28"/>
        </w:rPr>
        <w:t>,</w:t>
      </w:r>
      <w:r w:rsidR="005C1BDF">
        <w:rPr>
          <w:rFonts w:ascii="Times New Roman" w:hAnsi="Times New Roman" w:cs="Times New Roman"/>
          <w:sz w:val="28"/>
          <w:szCs w:val="28"/>
        </w:rPr>
        <w:t xml:space="preserve"> he</w:t>
      </w:r>
      <w:r w:rsidRPr="000B61C3">
        <w:rPr>
          <w:rFonts w:ascii="Times New Roman" w:hAnsi="Times New Roman" w:cs="Times New Roman"/>
          <w:sz w:val="28"/>
          <w:szCs w:val="28"/>
        </w:rPr>
        <w:t xml:space="preserve"> doesn’t have enough cash to </w:t>
      </w:r>
      <w:r w:rsidR="005C1BDF">
        <w:rPr>
          <w:rFonts w:ascii="Times New Roman" w:hAnsi="Times New Roman" w:cs="Times New Roman"/>
          <w:sz w:val="28"/>
          <w:szCs w:val="28"/>
        </w:rPr>
        <w:t>make good on that offer</w:t>
      </w:r>
      <w:r w:rsidRPr="000B61C3">
        <w:rPr>
          <w:rFonts w:ascii="Times New Roman" w:hAnsi="Times New Roman" w:cs="Times New Roman"/>
          <w:sz w:val="28"/>
          <w:szCs w:val="28"/>
        </w:rPr>
        <w:t>.</w:t>
      </w:r>
      <w:r w:rsidR="005C1BDF">
        <w:rPr>
          <w:rFonts w:ascii="Times New Roman" w:hAnsi="Times New Roman" w:cs="Times New Roman"/>
          <w:sz w:val="28"/>
          <w:szCs w:val="28"/>
        </w:rPr>
        <w:t xml:space="preserve"> </w:t>
      </w:r>
      <w:r w:rsidRPr="000B61C3">
        <w:rPr>
          <w:rFonts w:ascii="Times New Roman" w:hAnsi="Times New Roman" w:cs="Times New Roman"/>
          <w:sz w:val="28"/>
          <w:szCs w:val="28"/>
        </w:rPr>
        <w:t xml:space="preserve"> So he goes across the street to another over-55 community and solicits new investments there. </w:t>
      </w:r>
      <w:r w:rsidR="005C1BDF">
        <w:rPr>
          <w:rFonts w:ascii="Times New Roman" w:hAnsi="Times New Roman" w:cs="Times New Roman"/>
          <w:sz w:val="28"/>
          <w:szCs w:val="28"/>
        </w:rPr>
        <w:t xml:space="preserve"> </w:t>
      </w:r>
    </w:p>
    <w:p w14:paraId="62508055" w14:textId="77777777" w:rsidR="002E506C" w:rsidRDefault="002E506C" w:rsidP="00270ACD">
      <w:pPr>
        <w:spacing w:after="0" w:line="240" w:lineRule="auto"/>
        <w:ind w:left="720"/>
        <w:rPr>
          <w:rFonts w:ascii="Times New Roman" w:hAnsi="Times New Roman" w:cs="Times New Roman"/>
          <w:sz w:val="28"/>
          <w:szCs w:val="28"/>
        </w:rPr>
      </w:pPr>
    </w:p>
    <w:p w14:paraId="0F093D7D" w14:textId="77777777" w:rsidR="002E506C"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As the new investments start flowing in, </w:t>
      </w:r>
      <w:r w:rsidR="002E506C">
        <w:rPr>
          <w:rFonts w:ascii="Times New Roman" w:hAnsi="Times New Roman" w:cs="Times New Roman"/>
          <w:sz w:val="28"/>
          <w:szCs w:val="28"/>
        </w:rPr>
        <w:t>Debtor</w:t>
      </w:r>
      <w:r w:rsidRPr="000B61C3">
        <w:rPr>
          <w:rFonts w:ascii="Times New Roman" w:hAnsi="Times New Roman" w:cs="Times New Roman"/>
          <w:sz w:val="28"/>
          <w:szCs w:val="28"/>
        </w:rPr>
        <w:t xml:space="preserve"> pays off the original investor </w:t>
      </w:r>
      <w:r w:rsidR="002E506C">
        <w:rPr>
          <w:rFonts w:ascii="Times New Roman" w:hAnsi="Times New Roman" w:cs="Times New Roman"/>
          <w:sz w:val="28"/>
          <w:szCs w:val="28"/>
        </w:rPr>
        <w:t xml:space="preserve">with the pesky bankruptcy lawyer/daughter </w:t>
      </w:r>
      <w:r w:rsidRPr="000B61C3">
        <w:rPr>
          <w:rFonts w:ascii="Times New Roman" w:hAnsi="Times New Roman" w:cs="Times New Roman"/>
          <w:sz w:val="28"/>
          <w:szCs w:val="28"/>
        </w:rPr>
        <w:t xml:space="preserve">who had started asking </w:t>
      </w:r>
      <w:r w:rsidRPr="000B61C3">
        <w:rPr>
          <w:rFonts w:ascii="Times New Roman" w:hAnsi="Times New Roman" w:cs="Times New Roman"/>
          <w:sz w:val="28"/>
          <w:szCs w:val="28"/>
        </w:rPr>
        <w:lastRenderedPageBreak/>
        <w:t xml:space="preserve">questions. </w:t>
      </w:r>
      <w:r w:rsidR="002E506C">
        <w:rPr>
          <w:rFonts w:ascii="Times New Roman" w:hAnsi="Times New Roman" w:cs="Times New Roman"/>
          <w:sz w:val="28"/>
          <w:szCs w:val="28"/>
        </w:rPr>
        <w:t xml:space="preserve"> </w:t>
      </w:r>
      <w:r w:rsidRPr="000B61C3">
        <w:rPr>
          <w:rFonts w:ascii="Times New Roman" w:hAnsi="Times New Roman" w:cs="Times New Roman"/>
          <w:sz w:val="28"/>
          <w:szCs w:val="28"/>
        </w:rPr>
        <w:t xml:space="preserve">Seeing how easy it was to come by this money, the Debtor decides to keep marketing this idea elsewhere. </w:t>
      </w:r>
      <w:r w:rsidR="002E506C">
        <w:rPr>
          <w:rFonts w:ascii="Times New Roman" w:hAnsi="Times New Roman" w:cs="Times New Roman"/>
          <w:sz w:val="28"/>
          <w:szCs w:val="28"/>
        </w:rPr>
        <w:t xml:space="preserve"> R</w:t>
      </w:r>
      <w:r w:rsidRPr="000B61C3">
        <w:rPr>
          <w:rFonts w:ascii="Times New Roman" w:hAnsi="Times New Roman" w:cs="Times New Roman"/>
          <w:sz w:val="28"/>
          <w:szCs w:val="28"/>
        </w:rPr>
        <w:t xml:space="preserve">olling in cash, he starts taking luxurious vacations and even considers buying a yacht. </w:t>
      </w:r>
      <w:r w:rsidR="002E506C">
        <w:rPr>
          <w:rFonts w:ascii="Times New Roman" w:hAnsi="Times New Roman" w:cs="Times New Roman"/>
          <w:sz w:val="28"/>
          <w:szCs w:val="28"/>
        </w:rPr>
        <w:t xml:space="preserve"> </w:t>
      </w:r>
    </w:p>
    <w:p w14:paraId="413DC7E6" w14:textId="77777777" w:rsidR="002E506C" w:rsidRDefault="002E506C" w:rsidP="00270ACD">
      <w:pPr>
        <w:spacing w:after="0" w:line="240" w:lineRule="auto"/>
        <w:ind w:left="720"/>
        <w:rPr>
          <w:rFonts w:ascii="Times New Roman" w:hAnsi="Times New Roman" w:cs="Times New Roman"/>
          <w:sz w:val="28"/>
          <w:szCs w:val="28"/>
        </w:rPr>
      </w:pPr>
    </w:p>
    <w:p w14:paraId="643AA33A" w14:textId="70888AB2" w:rsidR="000B61C3" w:rsidRPr="000B61C3" w:rsidRDefault="000B61C3" w:rsidP="00270ACD">
      <w:pPr>
        <w:spacing w:after="0" w:line="240" w:lineRule="auto"/>
        <w:ind w:left="720"/>
        <w:rPr>
          <w:rFonts w:ascii="Times New Roman" w:hAnsi="Times New Roman" w:cs="Times New Roman"/>
          <w:sz w:val="28"/>
          <w:szCs w:val="28"/>
        </w:rPr>
      </w:pPr>
      <w:r w:rsidRPr="000B61C3">
        <w:rPr>
          <w:rFonts w:ascii="Times New Roman" w:hAnsi="Times New Roman" w:cs="Times New Roman"/>
          <w:sz w:val="28"/>
          <w:szCs w:val="28"/>
        </w:rPr>
        <w:t xml:space="preserve">Nearing the end of the first year, of course </w:t>
      </w:r>
      <w:r w:rsidR="002E506C">
        <w:rPr>
          <w:rFonts w:ascii="Times New Roman" w:hAnsi="Times New Roman" w:cs="Times New Roman"/>
          <w:sz w:val="28"/>
          <w:szCs w:val="28"/>
        </w:rPr>
        <w:t xml:space="preserve">Debtor </w:t>
      </w:r>
      <w:r w:rsidRPr="000B61C3">
        <w:rPr>
          <w:rFonts w:ascii="Times New Roman" w:hAnsi="Times New Roman" w:cs="Times New Roman"/>
          <w:sz w:val="28"/>
          <w:szCs w:val="28"/>
        </w:rPr>
        <w:t xml:space="preserve">cannot repay </w:t>
      </w:r>
      <w:r w:rsidR="002E506C">
        <w:rPr>
          <w:rFonts w:ascii="Times New Roman" w:hAnsi="Times New Roman" w:cs="Times New Roman"/>
          <w:sz w:val="28"/>
          <w:szCs w:val="28"/>
        </w:rPr>
        <w:t>his</w:t>
      </w:r>
      <w:r w:rsidRPr="000B61C3">
        <w:rPr>
          <w:rFonts w:ascii="Times New Roman" w:hAnsi="Times New Roman" w:cs="Times New Roman"/>
          <w:sz w:val="28"/>
          <w:szCs w:val="28"/>
        </w:rPr>
        <w:t xml:space="preserve"> original $10 million investors. </w:t>
      </w:r>
      <w:r w:rsidR="002E506C">
        <w:rPr>
          <w:rFonts w:ascii="Times New Roman" w:hAnsi="Times New Roman" w:cs="Times New Roman"/>
          <w:sz w:val="28"/>
          <w:szCs w:val="28"/>
        </w:rPr>
        <w:t xml:space="preserve"> </w:t>
      </w:r>
      <w:r w:rsidRPr="000B61C3">
        <w:rPr>
          <w:rFonts w:ascii="Times New Roman" w:hAnsi="Times New Roman" w:cs="Times New Roman"/>
          <w:sz w:val="28"/>
          <w:szCs w:val="28"/>
        </w:rPr>
        <w:t>He tries to convince some of them to roll over their investments for another year, but for those who want to get paid, he goes to a neighboring town’s over-55 community and raises the money there to pay off the original investors.</w:t>
      </w:r>
    </w:p>
    <w:p w14:paraId="383943C2" w14:textId="77777777" w:rsidR="000D66F2" w:rsidRPr="00F236E3" w:rsidRDefault="000D66F2" w:rsidP="000D66F2">
      <w:pPr>
        <w:spacing w:after="0" w:line="240" w:lineRule="auto"/>
        <w:rPr>
          <w:rFonts w:ascii="Times New Roman" w:hAnsi="Times New Roman" w:cs="Times New Roman"/>
          <w:sz w:val="28"/>
          <w:szCs w:val="28"/>
        </w:rPr>
      </w:pPr>
    </w:p>
    <w:sectPr w:rsidR="000D66F2" w:rsidRPr="00F236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A544" w14:textId="77777777" w:rsidR="006346E5" w:rsidRDefault="006346E5" w:rsidP="00225258">
      <w:pPr>
        <w:spacing w:after="0" w:line="240" w:lineRule="auto"/>
      </w:pPr>
      <w:r>
        <w:separator/>
      </w:r>
    </w:p>
  </w:endnote>
  <w:endnote w:type="continuationSeparator" w:id="0">
    <w:p w14:paraId="3B761896" w14:textId="77777777" w:rsidR="006346E5" w:rsidRDefault="006346E5" w:rsidP="0022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99673"/>
      <w:docPartObj>
        <w:docPartGallery w:val="Page Numbers (Bottom of Page)"/>
        <w:docPartUnique/>
      </w:docPartObj>
    </w:sdtPr>
    <w:sdtEndPr>
      <w:rPr>
        <w:rFonts w:ascii="Times New Roman" w:hAnsi="Times New Roman" w:cs="Times New Roman"/>
        <w:noProof/>
      </w:rPr>
    </w:sdtEndPr>
    <w:sdtContent>
      <w:p w14:paraId="527915F6" w14:textId="303F3FA4" w:rsidR="00DC7FF3" w:rsidRPr="00DC7FF3" w:rsidRDefault="00DC7FF3">
        <w:pPr>
          <w:pStyle w:val="Footer"/>
          <w:jc w:val="center"/>
          <w:rPr>
            <w:rFonts w:ascii="Times New Roman" w:hAnsi="Times New Roman" w:cs="Times New Roman"/>
          </w:rPr>
        </w:pPr>
        <w:r w:rsidRPr="00DC7FF3">
          <w:rPr>
            <w:rFonts w:ascii="Times New Roman" w:hAnsi="Times New Roman" w:cs="Times New Roman"/>
          </w:rPr>
          <w:fldChar w:fldCharType="begin"/>
        </w:r>
        <w:r w:rsidRPr="00DC7FF3">
          <w:rPr>
            <w:rFonts w:ascii="Times New Roman" w:hAnsi="Times New Roman" w:cs="Times New Roman"/>
          </w:rPr>
          <w:instrText xml:space="preserve"> PAGE   \* MERGEFORMAT </w:instrText>
        </w:r>
        <w:r w:rsidRPr="00DC7FF3">
          <w:rPr>
            <w:rFonts w:ascii="Times New Roman" w:hAnsi="Times New Roman" w:cs="Times New Roman"/>
          </w:rPr>
          <w:fldChar w:fldCharType="separate"/>
        </w:r>
        <w:r w:rsidRPr="00DC7FF3">
          <w:rPr>
            <w:rFonts w:ascii="Times New Roman" w:hAnsi="Times New Roman" w:cs="Times New Roman"/>
            <w:noProof/>
          </w:rPr>
          <w:t>2</w:t>
        </w:r>
        <w:r w:rsidRPr="00DC7FF3">
          <w:rPr>
            <w:rFonts w:ascii="Times New Roman" w:hAnsi="Times New Roman" w:cs="Times New Roman"/>
            <w:noProof/>
          </w:rPr>
          <w:fldChar w:fldCharType="end"/>
        </w:r>
      </w:p>
    </w:sdtContent>
  </w:sdt>
  <w:p w14:paraId="42AB27C2" w14:textId="77777777" w:rsidR="00DC7FF3" w:rsidRDefault="00DC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3244" w14:textId="77777777" w:rsidR="006346E5" w:rsidRDefault="006346E5" w:rsidP="00225258">
      <w:pPr>
        <w:spacing w:after="0" w:line="240" w:lineRule="auto"/>
      </w:pPr>
      <w:r>
        <w:separator/>
      </w:r>
    </w:p>
  </w:footnote>
  <w:footnote w:type="continuationSeparator" w:id="0">
    <w:p w14:paraId="5F9F7CEC" w14:textId="77777777" w:rsidR="006346E5" w:rsidRDefault="006346E5" w:rsidP="00225258">
      <w:pPr>
        <w:spacing w:after="0" w:line="240" w:lineRule="auto"/>
      </w:pPr>
      <w:r>
        <w:continuationSeparator/>
      </w:r>
    </w:p>
  </w:footnote>
  <w:footnote w:id="1">
    <w:p w14:paraId="49C68CE9" w14:textId="122AC4C1" w:rsidR="00225258" w:rsidRDefault="00225258">
      <w:pPr>
        <w:pStyle w:val="FootnoteText"/>
        <w:rPr>
          <w:rFonts w:ascii="Times New Roman" w:hAnsi="Times New Roman" w:cs="Times New Roman"/>
        </w:rPr>
      </w:pPr>
      <w:r w:rsidRPr="00225258">
        <w:rPr>
          <w:rStyle w:val="FootnoteReference"/>
          <w:rFonts w:ascii="Times New Roman" w:hAnsi="Times New Roman" w:cs="Times New Roman"/>
        </w:rPr>
        <w:footnoteRef/>
      </w:r>
      <w:r w:rsidRPr="00225258">
        <w:rPr>
          <w:rFonts w:ascii="Times New Roman" w:hAnsi="Times New Roman" w:cs="Times New Roman"/>
        </w:rPr>
        <w:t xml:space="preserve"> https://www.investor.gov/protect-your-investments/fraud/types-fraud/ponzi-scheme</w:t>
      </w:r>
      <w:r>
        <w:rPr>
          <w:rFonts w:ascii="Times New Roman" w:hAnsi="Times New Roman" w:cs="Times New Roman"/>
        </w:rPr>
        <w:t xml:space="preserve"> (last visited Nov. 15, 2024).</w:t>
      </w:r>
    </w:p>
    <w:p w14:paraId="5A7EC367" w14:textId="77777777" w:rsidR="00225258" w:rsidRPr="00225258" w:rsidRDefault="00225258">
      <w:pPr>
        <w:pStyle w:val="FootnoteText"/>
        <w:rPr>
          <w:rFonts w:ascii="Times New Roman" w:hAnsi="Times New Roman" w:cs="Times New Roman"/>
        </w:rPr>
      </w:pPr>
    </w:p>
  </w:footnote>
  <w:footnote w:id="2">
    <w:p w14:paraId="7DDAE818" w14:textId="2C989013" w:rsidR="00225258" w:rsidRDefault="00225258">
      <w:pPr>
        <w:pStyle w:val="FootnoteText"/>
        <w:rPr>
          <w:rFonts w:ascii="Times New Roman" w:hAnsi="Times New Roman" w:cs="Times New Roman"/>
        </w:rPr>
      </w:pPr>
      <w:r w:rsidRPr="00225258">
        <w:rPr>
          <w:rStyle w:val="FootnoteReference"/>
          <w:rFonts w:ascii="Times New Roman" w:hAnsi="Times New Roman" w:cs="Times New Roman"/>
        </w:rPr>
        <w:footnoteRef/>
      </w:r>
      <w:r w:rsidRPr="00225258">
        <w:rPr>
          <w:rFonts w:ascii="Times New Roman" w:hAnsi="Times New Roman" w:cs="Times New Roman"/>
        </w:rPr>
        <w:t xml:space="preserve"> </w:t>
      </w:r>
      <w:r w:rsidRPr="00225258">
        <w:rPr>
          <w:rFonts w:ascii="Times New Roman" w:hAnsi="Times New Roman" w:cs="Times New Roman"/>
          <w:i/>
          <w:iCs/>
        </w:rPr>
        <w:t>In re EPD Inv. Co. LLC</w:t>
      </w:r>
      <w:r w:rsidRPr="00225258">
        <w:rPr>
          <w:rFonts w:ascii="Times New Roman" w:hAnsi="Times New Roman" w:cs="Times New Roman"/>
        </w:rPr>
        <w:t>, 114 F.4</w:t>
      </w:r>
      <w:r w:rsidRPr="00DC7FF3">
        <w:rPr>
          <w:rFonts w:ascii="Times New Roman" w:hAnsi="Times New Roman" w:cs="Times New Roman"/>
        </w:rPr>
        <w:t>th</w:t>
      </w:r>
      <w:r w:rsidRPr="00225258">
        <w:rPr>
          <w:rFonts w:ascii="Times New Roman" w:hAnsi="Times New Roman" w:cs="Times New Roman"/>
        </w:rPr>
        <w:t xml:space="preserve"> 1148, 1156 (9th Cir. 2024) (citation omitted).</w:t>
      </w:r>
    </w:p>
    <w:p w14:paraId="4634BB25" w14:textId="77777777" w:rsidR="00E04563" w:rsidRPr="00225258" w:rsidRDefault="00E04563">
      <w:pPr>
        <w:pStyle w:val="FootnoteText"/>
        <w:rPr>
          <w:rFonts w:ascii="Times New Roman" w:hAnsi="Times New Roman" w:cs="Times New Roman"/>
        </w:rPr>
      </w:pPr>
    </w:p>
  </w:footnote>
  <w:footnote w:id="3">
    <w:p w14:paraId="47984094" w14:textId="39DE4BA6" w:rsidR="00DC7FF3" w:rsidRPr="00DC7FF3" w:rsidRDefault="00DC7FF3">
      <w:pPr>
        <w:pStyle w:val="FootnoteText"/>
        <w:rPr>
          <w:rFonts w:ascii="Times New Roman" w:hAnsi="Times New Roman" w:cs="Times New Roman"/>
        </w:rPr>
      </w:pPr>
      <w:r w:rsidRPr="00DC7FF3">
        <w:rPr>
          <w:rStyle w:val="FootnoteReference"/>
          <w:rFonts w:ascii="Times New Roman" w:hAnsi="Times New Roman" w:cs="Times New Roman"/>
        </w:rPr>
        <w:footnoteRef/>
      </w:r>
      <w:r w:rsidRPr="00DC7FF3">
        <w:rPr>
          <w:rFonts w:ascii="Times New Roman" w:hAnsi="Times New Roman" w:cs="Times New Roman"/>
        </w:rPr>
        <w:t xml:space="preserve"> </w:t>
      </w:r>
      <w:r>
        <w:rPr>
          <w:rFonts w:ascii="Times New Roman" w:hAnsi="Times New Roman" w:cs="Times New Roman"/>
          <w:i/>
          <w:iCs/>
        </w:rPr>
        <w:t>In re United Energy Corp.</w:t>
      </w:r>
      <w:r>
        <w:rPr>
          <w:rFonts w:ascii="Times New Roman" w:hAnsi="Times New Roman" w:cs="Times New Roman"/>
        </w:rPr>
        <w:t>, 944 F.2d 589, 590 n. 1 (9</w:t>
      </w:r>
      <w:r w:rsidRPr="00DC7FF3">
        <w:rPr>
          <w:rFonts w:ascii="Times New Roman" w:hAnsi="Times New Roman" w:cs="Times New Roman"/>
        </w:rPr>
        <w:t>th</w:t>
      </w:r>
      <w:r>
        <w:rPr>
          <w:rFonts w:ascii="Times New Roman" w:hAnsi="Times New Roman" w:cs="Times New Roman"/>
        </w:rPr>
        <w:t xml:space="preserve"> Cir. 1991); </w:t>
      </w:r>
      <w:r w:rsidRPr="00DC7FF3">
        <w:rPr>
          <w:rFonts w:ascii="Times New Roman" w:hAnsi="Times New Roman" w:cs="Times New Roman"/>
          <w:i/>
          <w:iCs/>
        </w:rPr>
        <w:t>Donell v. Kowell</w:t>
      </w:r>
      <w:r>
        <w:rPr>
          <w:rFonts w:ascii="Times New Roman" w:hAnsi="Times New Roman" w:cs="Times New Roman"/>
        </w:rPr>
        <w:t>, 533 F.3d 762, 767 n. 2 (9</w:t>
      </w:r>
      <w:r w:rsidRPr="00DC7FF3">
        <w:rPr>
          <w:rFonts w:ascii="Times New Roman" w:hAnsi="Times New Roman" w:cs="Times New Roman"/>
        </w:rPr>
        <w:t>th</w:t>
      </w:r>
      <w:r>
        <w:rPr>
          <w:rFonts w:ascii="Times New Roman" w:hAnsi="Times New Roman" w:cs="Times New Roman"/>
        </w:rPr>
        <w:t xml:space="preserve"> Cir. 2008) (same, citing </w:t>
      </w:r>
      <w:r>
        <w:rPr>
          <w:rFonts w:ascii="Times New Roman" w:hAnsi="Times New Roman" w:cs="Times New Roman"/>
          <w:i/>
          <w:iCs/>
        </w:rPr>
        <w:t>United Energy</w:t>
      </w:r>
      <w:r>
        <w:rPr>
          <w:rFonts w:ascii="Times New Roman" w:hAnsi="Times New Roman" w:cs="Times New Roman"/>
        </w:rPr>
        <w:t>).</w:t>
      </w:r>
    </w:p>
  </w:footnote>
  <w:footnote w:id="4">
    <w:p w14:paraId="0A173FC3" w14:textId="477042FF" w:rsidR="00E04563" w:rsidRDefault="00E04563">
      <w:pPr>
        <w:pStyle w:val="FootnoteText"/>
        <w:rPr>
          <w:rFonts w:ascii="Times New Roman" w:hAnsi="Times New Roman" w:cs="Times New Roman"/>
        </w:rPr>
      </w:pPr>
      <w:r w:rsidRPr="00E04563">
        <w:rPr>
          <w:rStyle w:val="FootnoteReference"/>
          <w:rFonts w:ascii="Times New Roman" w:hAnsi="Times New Roman" w:cs="Times New Roman"/>
        </w:rPr>
        <w:footnoteRef/>
      </w:r>
      <w:r w:rsidRPr="00E04563">
        <w:rPr>
          <w:rFonts w:ascii="Times New Roman" w:hAnsi="Times New Roman" w:cs="Times New Roman"/>
        </w:rPr>
        <w:t xml:space="preserve"> </w:t>
      </w:r>
      <w:r w:rsidRPr="00DC7FF3">
        <w:rPr>
          <w:rFonts w:ascii="Times New Roman" w:hAnsi="Times New Roman" w:cs="Times New Roman"/>
          <w:i/>
          <w:iCs/>
        </w:rPr>
        <w:t>In re Rothstein, Rosenfeldt, Adler, P.A.</w:t>
      </w:r>
      <w:r w:rsidRPr="00E04563">
        <w:rPr>
          <w:rFonts w:ascii="Times New Roman" w:hAnsi="Times New Roman" w:cs="Times New Roman"/>
        </w:rPr>
        <w:t xml:space="preserve">, 717 F.3d 1205, 1207 (11th Cir. 2013) (quoting </w:t>
      </w:r>
      <w:r w:rsidRPr="00DC7FF3">
        <w:rPr>
          <w:rFonts w:ascii="Times New Roman" w:hAnsi="Times New Roman" w:cs="Times New Roman"/>
          <w:i/>
          <w:iCs/>
        </w:rPr>
        <w:t>U.S. v. Orton</w:t>
      </w:r>
      <w:r w:rsidRPr="00E04563">
        <w:rPr>
          <w:rFonts w:ascii="Times New Roman" w:hAnsi="Times New Roman" w:cs="Times New Roman"/>
        </w:rPr>
        <w:t>, 73 F.3d 331, 332 (11th Cir. 1996).</w:t>
      </w:r>
    </w:p>
    <w:p w14:paraId="0F9965A1" w14:textId="77777777" w:rsidR="00DC7FF3" w:rsidRPr="00E04563" w:rsidRDefault="00DC7FF3">
      <w:pPr>
        <w:pStyle w:val="FootnoteText"/>
        <w:rPr>
          <w:rFonts w:ascii="Times New Roman" w:hAnsi="Times New Roman" w:cs="Times New Roman"/>
        </w:rPr>
      </w:pPr>
    </w:p>
  </w:footnote>
  <w:footnote w:id="5">
    <w:p w14:paraId="0A6F60A4" w14:textId="4248820F" w:rsidR="00DC7FF3" w:rsidRDefault="00DC7FF3">
      <w:pPr>
        <w:pStyle w:val="FootnoteText"/>
        <w:rPr>
          <w:rFonts w:ascii="Times New Roman" w:hAnsi="Times New Roman" w:cs="Times New Roman"/>
        </w:rPr>
      </w:pPr>
      <w:r w:rsidRPr="00DC7FF3">
        <w:rPr>
          <w:rStyle w:val="FootnoteReference"/>
          <w:rFonts w:ascii="Times New Roman" w:hAnsi="Times New Roman" w:cs="Times New Roman"/>
        </w:rPr>
        <w:footnoteRef/>
      </w:r>
      <w:r w:rsidRPr="00DC7FF3">
        <w:rPr>
          <w:rFonts w:ascii="Times New Roman" w:hAnsi="Times New Roman" w:cs="Times New Roman"/>
        </w:rPr>
        <w:t xml:space="preserve"> </w:t>
      </w:r>
      <w:r w:rsidRPr="00DC7FF3">
        <w:rPr>
          <w:rFonts w:ascii="Times New Roman" w:hAnsi="Times New Roman" w:cs="Times New Roman"/>
          <w:i/>
          <w:iCs/>
        </w:rPr>
        <w:t>In re Pearlman</w:t>
      </w:r>
      <w:r>
        <w:rPr>
          <w:rFonts w:ascii="Times New Roman" w:hAnsi="Times New Roman" w:cs="Times New Roman"/>
        </w:rPr>
        <w:t xml:space="preserve">, 440 B.R. 569, 575 (Bankr. M.D. Fla. 2010) </w:t>
      </w:r>
      <w:r>
        <w:rPr>
          <w:rFonts w:ascii="Times New Roman" w:hAnsi="Times New Roman" w:cs="Times New Roman"/>
          <w:i/>
          <w:iCs/>
        </w:rPr>
        <w:t>aff’d</w:t>
      </w:r>
      <w:r>
        <w:rPr>
          <w:rFonts w:ascii="Times New Roman" w:hAnsi="Times New Roman" w:cs="Times New Roman"/>
        </w:rPr>
        <w:t xml:space="preserve">, 478 B.R. 448 (M.D. Fla. 2012) (quoting </w:t>
      </w:r>
      <w:r w:rsidRPr="00DC7FF3">
        <w:rPr>
          <w:rFonts w:ascii="Times New Roman" w:hAnsi="Times New Roman" w:cs="Times New Roman"/>
          <w:i/>
          <w:iCs/>
        </w:rPr>
        <w:t>U.S. v. Silvestri</w:t>
      </w:r>
      <w:r>
        <w:rPr>
          <w:rFonts w:ascii="Times New Roman" w:hAnsi="Times New Roman" w:cs="Times New Roman"/>
        </w:rPr>
        <w:t>, 409 F.3d 1311, 1317 n. 6 (11</w:t>
      </w:r>
      <w:r w:rsidRPr="00DC7FF3">
        <w:rPr>
          <w:rFonts w:ascii="Times New Roman" w:hAnsi="Times New Roman" w:cs="Times New Roman"/>
        </w:rPr>
        <w:t>th</w:t>
      </w:r>
      <w:r>
        <w:rPr>
          <w:rFonts w:ascii="Times New Roman" w:hAnsi="Times New Roman" w:cs="Times New Roman"/>
        </w:rPr>
        <w:t xml:space="preserve"> Cir. 2005)).</w:t>
      </w:r>
    </w:p>
    <w:p w14:paraId="4A3EB9E2" w14:textId="77777777" w:rsidR="00DC7FF3" w:rsidRPr="00DC7FF3" w:rsidRDefault="00DC7FF3">
      <w:pPr>
        <w:pStyle w:val="FootnoteText"/>
        <w:rPr>
          <w:rFonts w:ascii="Times New Roman" w:hAnsi="Times New Roman" w:cs="Times New Roman"/>
        </w:rPr>
      </w:pPr>
    </w:p>
  </w:footnote>
  <w:footnote w:id="6">
    <w:p w14:paraId="1F5BDA3B" w14:textId="5760BD60" w:rsidR="00DC7FF3" w:rsidRDefault="00DC7FF3">
      <w:pPr>
        <w:pStyle w:val="FootnoteText"/>
        <w:rPr>
          <w:rFonts w:ascii="Times New Roman" w:hAnsi="Times New Roman" w:cs="Times New Roman"/>
        </w:rPr>
      </w:pPr>
      <w:r w:rsidRPr="00DC7FF3">
        <w:rPr>
          <w:rStyle w:val="FootnoteReference"/>
          <w:rFonts w:ascii="Times New Roman" w:hAnsi="Times New Roman" w:cs="Times New Roman"/>
        </w:rPr>
        <w:footnoteRef/>
      </w:r>
      <w:r w:rsidRPr="00DC7FF3">
        <w:rPr>
          <w:rFonts w:ascii="Times New Roman" w:hAnsi="Times New Roman" w:cs="Times New Roman"/>
        </w:rPr>
        <w:t xml:space="preserve"> </w:t>
      </w:r>
      <w:r w:rsidRPr="00150302">
        <w:rPr>
          <w:rFonts w:ascii="Times New Roman" w:hAnsi="Times New Roman" w:cs="Times New Roman"/>
          <w:i/>
          <w:iCs/>
        </w:rPr>
        <w:t>In re Bernard L. Madoff Inv. Sec. LLC</w:t>
      </w:r>
      <w:r>
        <w:rPr>
          <w:rFonts w:ascii="Times New Roman" w:hAnsi="Times New Roman" w:cs="Times New Roman"/>
        </w:rPr>
        <w:t>, 12 F.4</w:t>
      </w:r>
      <w:r w:rsidRPr="00150302">
        <w:rPr>
          <w:rFonts w:ascii="Times New Roman" w:hAnsi="Times New Roman" w:cs="Times New Roman"/>
        </w:rPr>
        <w:t>th</w:t>
      </w:r>
      <w:r>
        <w:rPr>
          <w:rFonts w:ascii="Times New Roman" w:hAnsi="Times New Roman" w:cs="Times New Roman"/>
        </w:rPr>
        <w:t xml:space="preserve"> 171, 179 (2d Cir. 2021) (quoting </w:t>
      </w:r>
      <w:r w:rsidRPr="00150302">
        <w:rPr>
          <w:rFonts w:ascii="Times New Roman" w:hAnsi="Times New Roman" w:cs="Times New Roman"/>
          <w:i/>
          <w:iCs/>
        </w:rPr>
        <w:t>Picard v. Gettinger</w:t>
      </w:r>
      <w:r>
        <w:rPr>
          <w:rFonts w:ascii="Times New Roman" w:hAnsi="Times New Roman" w:cs="Times New Roman"/>
        </w:rPr>
        <w:t xml:space="preserve"> (</w:t>
      </w:r>
      <w:r w:rsidRPr="00150302">
        <w:rPr>
          <w:rFonts w:ascii="Times New Roman" w:hAnsi="Times New Roman" w:cs="Times New Roman"/>
          <w:i/>
          <w:iCs/>
        </w:rPr>
        <w:t>In re BLMIS</w:t>
      </w:r>
      <w:r>
        <w:rPr>
          <w:rFonts w:ascii="Times New Roman" w:hAnsi="Times New Roman" w:cs="Times New Roman"/>
        </w:rPr>
        <w:t>), 976 F.3d 184, 188 n. 1 (2d Cir. 2020)).</w:t>
      </w:r>
    </w:p>
    <w:p w14:paraId="5A1804DB" w14:textId="77777777" w:rsidR="00150302" w:rsidRPr="00DC7FF3" w:rsidRDefault="00150302">
      <w:pPr>
        <w:pStyle w:val="FootnoteText"/>
        <w:rPr>
          <w:rFonts w:ascii="Times New Roman" w:hAnsi="Times New Roman" w:cs="Times New Roman"/>
        </w:rPr>
      </w:pPr>
    </w:p>
  </w:footnote>
  <w:footnote w:id="7">
    <w:p w14:paraId="76C2C3D1" w14:textId="6CB822BE" w:rsidR="00150302" w:rsidRPr="00150302" w:rsidRDefault="00150302">
      <w:pPr>
        <w:pStyle w:val="FootnoteText"/>
        <w:rPr>
          <w:rFonts w:ascii="Times New Roman" w:hAnsi="Times New Roman" w:cs="Times New Roman"/>
        </w:rPr>
      </w:pPr>
      <w:r w:rsidRPr="00150302">
        <w:rPr>
          <w:rStyle w:val="FootnoteReference"/>
          <w:rFonts w:ascii="Times New Roman" w:hAnsi="Times New Roman" w:cs="Times New Roman"/>
        </w:rPr>
        <w:footnoteRef/>
      </w:r>
      <w:r w:rsidRPr="00150302">
        <w:rPr>
          <w:rFonts w:ascii="Times New Roman" w:hAnsi="Times New Roman" w:cs="Times New Roman"/>
        </w:rPr>
        <w:t xml:space="preserve"> https://www.investor.gov/protect-your-investments/fraud/types-fraud/ponzi-scheme</w:t>
      </w:r>
      <w:r>
        <w:rPr>
          <w:rFonts w:ascii="Times New Roman" w:hAnsi="Times New Roman" w:cs="Times New Roman"/>
        </w:rPr>
        <w:t xml:space="preserve"> (last visited Nov. 15, 2024)</w:t>
      </w:r>
      <w:r w:rsidR="00D76D87">
        <w:rPr>
          <w:rFonts w:ascii="Times New Roman" w:hAnsi="Times New Roman" w:cs="Times New Roman"/>
        </w:rPr>
        <w:t xml:space="preserve">; Kathy Bazoian Phelps and Hon. Steven Rhodes (Ret.), </w:t>
      </w:r>
      <w:r w:rsidR="00D76D87">
        <w:rPr>
          <w:rFonts w:ascii="Times New Roman" w:hAnsi="Times New Roman" w:cs="Times New Roman"/>
          <w:i/>
          <w:iCs/>
        </w:rPr>
        <w:t>The Ponzi Book:  A Legal Resource for Unraveling Ponzi Schemes</w:t>
      </w:r>
      <w:r w:rsidR="00D76D87">
        <w:rPr>
          <w:rFonts w:ascii="Times New Roman" w:hAnsi="Times New Roman" w:cs="Times New Roman"/>
        </w:rPr>
        <w:t>, § 1.05 (2012)</w:t>
      </w:r>
      <w:r>
        <w:rPr>
          <w:rFonts w:ascii="Times New Roman" w:hAnsi="Times New Roman" w:cs="Times New Roman"/>
        </w:rPr>
        <w:t>.</w:t>
      </w:r>
    </w:p>
  </w:footnote>
  <w:footnote w:id="8">
    <w:p w14:paraId="03A64BF1" w14:textId="7A415B74" w:rsidR="006048F7" w:rsidRDefault="006048F7">
      <w:pPr>
        <w:pStyle w:val="FootnoteText"/>
        <w:rPr>
          <w:rFonts w:ascii="Times New Roman" w:hAnsi="Times New Roman" w:cs="Times New Roman"/>
        </w:rPr>
      </w:pPr>
      <w:r w:rsidRPr="00151AA7">
        <w:rPr>
          <w:rStyle w:val="FootnoteReference"/>
          <w:rFonts w:ascii="Times New Roman" w:hAnsi="Times New Roman" w:cs="Times New Roman"/>
        </w:rPr>
        <w:footnoteRef/>
      </w:r>
      <w:r w:rsidRPr="00151AA7">
        <w:rPr>
          <w:rFonts w:ascii="Times New Roman" w:hAnsi="Times New Roman" w:cs="Times New Roman"/>
        </w:rPr>
        <w:t xml:space="preserve"> 15 U.S.C. §§ 78aaa-78lll.</w:t>
      </w:r>
    </w:p>
    <w:p w14:paraId="65173ACC" w14:textId="77777777" w:rsidR="00A54E47" w:rsidRPr="00151AA7" w:rsidRDefault="00A54E47">
      <w:pPr>
        <w:pStyle w:val="FootnoteText"/>
        <w:rPr>
          <w:rFonts w:ascii="Times New Roman" w:hAnsi="Times New Roman" w:cs="Times New Roman"/>
        </w:rPr>
      </w:pPr>
    </w:p>
  </w:footnote>
  <w:footnote w:id="9">
    <w:p w14:paraId="70E56147" w14:textId="47379480" w:rsidR="00151AA7" w:rsidRDefault="00151AA7">
      <w:pPr>
        <w:pStyle w:val="FootnoteText"/>
        <w:rPr>
          <w:rFonts w:ascii="Times New Roman" w:hAnsi="Times New Roman" w:cs="Times New Roman"/>
        </w:rPr>
      </w:pPr>
      <w:r w:rsidRPr="00151AA7">
        <w:rPr>
          <w:rStyle w:val="FootnoteReference"/>
          <w:rFonts w:ascii="Times New Roman" w:hAnsi="Times New Roman" w:cs="Times New Roman"/>
        </w:rPr>
        <w:footnoteRef/>
      </w:r>
      <w:r w:rsidRPr="00151AA7">
        <w:rPr>
          <w:rFonts w:ascii="Times New Roman" w:hAnsi="Times New Roman" w:cs="Times New Roman"/>
        </w:rPr>
        <w:t xml:space="preserve"> 15 U.S.C. § 78eee(b)(4).</w:t>
      </w:r>
    </w:p>
    <w:p w14:paraId="187A58C2" w14:textId="77777777" w:rsidR="00A54E47" w:rsidRPr="00151AA7" w:rsidRDefault="00A54E47">
      <w:pPr>
        <w:pStyle w:val="FootnoteText"/>
        <w:rPr>
          <w:rFonts w:ascii="Times New Roman" w:hAnsi="Times New Roman" w:cs="Times New Roman"/>
        </w:rPr>
      </w:pPr>
    </w:p>
  </w:footnote>
  <w:footnote w:id="10">
    <w:p w14:paraId="21F6212F" w14:textId="4DE8219D" w:rsidR="00151AA7" w:rsidRDefault="00151AA7">
      <w:pPr>
        <w:pStyle w:val="FootnoteText"/>
      </w:pPr>
      <w:r w:rsidRPr="00151AA7">
        <w:rPr>
          <w:rStyle w:val="FootnoteReference"/>
          <w:rFonts w:ascii="Times New Roman" w:hAnsi="Times New Roman" w:cs="Times New Roman"/>
        </w:rPr>
        <w:footnoteRef/>
      </w:r>
      <w:r w:rsidRPr="00151AA7">
        <w:rPr>
          <w:rFonts w:ascii="Times New Roman" w:hAnsi="Times New Roman" w:cs="Times New Roman"/>
        </w:rPr>
        <w:t xml:space="preserve"> 15 U.S.C. § 78fff(b).</w:t>
      </w:r>
    </w:p>
  </w:footnote>
  <w:footnote w:id="11">
    <w:p w14:paraId="78DD0874" w14:textId="7D2F5A06" w:rsidR="00A54E47" w:rsidRPr="00A54E47" w:rsidRDefault="00A54E47">
      <w:pPr>
        <w:pStyle w:val="FootnoteText"/>
        <w:rPr>
          <w:rFonts w:ascii="Times New Roman" w:hAnsi="Times New Roman" w:cs="Times New Roman"/>
        </w:rPr>
      </w:pPr>
      <w:r w:rsidRPr="00A54E47">
        <w:rPr>
          <w:rStyle w:val="FootnoteReference"/>
          <w:rFonts w:ascii="Times New Roman" w:hAnsi="Times New Roman" w:cs="Times New Roman"/>
        </w:rPr>
        <w:footnoteRef/>
      </w:r>
      <w:r w:rsidRPr="00A54E47">
        <w:rPr>
          <w:rFonts w:ascii="Times New Roman" w:hAnsi="Times New Roman" w:cs="Times New Roman"/>
        </w:rPr>
        <w:t xml:space="preserve"> 15 U.S.C. § 78eee(b)(3).</w:t>
      </w:r>
    </w:p>
  </w:footnote>
  <w:footnote w:id="12">
    <w:p w14:paraId="4825AAF0" w14:textId="72D5EADD" w:rsidR="007E75AE" w:rsidRDefault="007E75AE">
      <w:pPr>
        <w:pStyle w:val="FootnoteText"/>
        <w:rPr>
          <w:rFonts w:ascii="Times New Roman" w:hAnsi="Times New Roman" w:cs="Times New Roman"/>
        </w:rPr>
      </w:pPr>
      <w:r w:rsidRPr="007E75AE">
        <w:rPr>
          <w:rStyle w:val="FootnoteReference"/>
          <w:rFonts w:ascii="Times New Roman" w:hAnsi="Times New Roman" w:cs="Times New Roman"/>
        </w:rPr>
        <w:footnoteRef/>
      </w:r>
      <w:r w:rsidRPr="007E75AE">
        <w:rPr>
          <w:rFonts w:ascii="Times New Roman" w:hAnsi="Times New Roman" w:cs="Times New Roman"/>
        </w:rPr>
        <w:t xml:space="preserve"> </w:t>
      </w:r>
      <w:r w:rsidR="007C6C0D">
        <w:rPr>
          <w:rFonts w:ascii="Times New Roman" w:hAnsi="Times New Roman" w:cs="Times New Roman"/>
          <w:i/>
          <w:iCs/>
        </w:rPr>
        <w:t>The Ponzi Book</w:t>
      </w:r>
      <w:r w:rsidR="007C6C0D">
        <w:rPr>
          <w:rFonts w:ascii="Times New Roman" w:hAnsi="Times New Roman" w:cs="Times New Roman"/>
        </w:rPr>
        <w:t>, § 4.04[2][c].</w:t>
      </w:r>
    </w:p>
    <w:p w14:paraId="69F726C6" w14:textId="77777777" w:rsidR="00841579" w:rsidRPr="007C6C0D" w:rsidRDefault="00841579">
      <w:pPr>
        <w:pStyle w:val="FootnoteText"/>
        <w:rPr>
          <w:rFonts w:ascii="Times New Roman" w:hAnsi="Times New Roman" w:cs="Times New Roman"/>
        </w:rPr>
      </w:pPr>
    </w:p>
  </w:footnote>
  <w:footnote w:id="13">
    <w:p w14:paraId="3BDA27B8" w14:textId="35D8BD88" w:rsidR="005B64B1" w:rsidRDefault="007C6C0D">
      <w:pPr>
        <w:pStyle w:val="FootnoteText"/>
        <w:rPr>
          <w:rFonts w:ascii="Times New Roman" w:hAnsi="Times New Roman" w:cs="Times New Roman"/>
        </w:rPr>
      </w:pPr>
      <w:r w:rsidRPr="007C6C0D">
        <w:rPr>
          <w:rStyle w:val="FootnoteReference"/>
          <w:rFonts w:ascii="Times New Roman" w:hAnsi="Times New Roman" w:cs="Times New Roman"/>
        </w:rPr>
        <w:footnoteRef/>
      </w:r>
      <w:r w:rsidRPr="007C6C0D">
        <w:rPr>
          <w:rFonts w:ascii="Times New Roman" w:hAnsi="Times New Roman" w:cs="Times New Roman"/>
        </w:rPr>
        <w:t xml:space="preserve"> </w:t>
      </w:r>
      <w:r>
        <w:rPr>
          <w:rFonts w:ascii="Times New Roman" w:hAnsi="Times New Roman" w:cs="Times New Roman"/>
          <w:i/>
          <w:iCs/>
        </w:rPr>
        <w:t>Donell v. Mojtahedian</w:t>
      </w:r>
      <w:r>
        <w:rPr>
          <w:rFonts w:ascii="Times New Roman" w:hAnsi="Times New Roman" w:cs="Times New Roman"/>
        </w:rPr>
        <w:t xml:space="preserve">, </w:t>
      </w:r>
      <w:r w:rsidR="00F53A50">
        <w:rPr>
          <w:rFonts w:ascii="Times New Roman" w:hAnsi="Times New Roman" w:cs="Times New Roman"/>
        </w:rPr>
        <w:t>976 F. Supp. 2d 1183, 1187-88</w:t>
      </w:r>
      <w:r>
        <w:rPr>
          <w:rFonts w:ascii="Times New Roman" w:hAnsi="Times New Roman" w:cs="Times New Roman"/>
        </w:rPr>
        <w:t xml:space="preserve"> (C.D. Cal. 2013); </w:t>
      </w:r>
      <w:r>
        <w:rPr>
          <w:rFonts w:ascii="Times New Roman" w:hAnsi="Times New Roman" w:cs="Times New Roman"/>
          <w:i/>
          <w:iCs/>
        </w:rPr>
        <w:t>In re Bernard L. Madoff Inv. Sec. LLC</w:t>
      </w:r>
      <w:r>
        <w:rPr>
          <w:rFonts w:ascii="Times New Roman" w:hAnsi="Times New Roman" w:cs="Times New Roman"/>
        </w:rPr>
        <w:t>, 445 B.R. 206</w:t>
      </w:r>
      <w:r w:rsidR="0008594F">
        <w:rPr>
          <w:rFonts w:ascii="Times New Roman" w:hAnsi="Times New Roman" w:cs="Times New Roman"/>
        </w:rPr>
        <w:t>, 232</w:t>
      </w:r>
      <w:r>
        <w:rPr>
          <w:rFonts w:ascii="Times New Roman" w:hAnsi="Times New Roman" w:cs="Times New Roman"/>
        </w:rPr>
        <w:t xml:space="preserve"> (</w:t>
      </w:r>
      <w:r w:rsidR="0008594F">
        <w:rPr>
          <w:rFonts w:ascii="Times New Roman" w:hAnsi="Times New Roman" w:cs="Times New Roman"/>
        </w:rPr>
        <w:t xml:space="preserve">Bankr. </w:t>
      </w:r>
      <w:r>
        <w:rPr>
          <w:rFonts w:ascii="Times New Roman" w:hAnsi="Times New Roman" w:cs="Times New Roman"/>
        </w:rPr>
        <w:t xml:space="preserve">S.D.N.Y. </w:t>
      </w:r>
      <w:r w:rsidR="0008594F">
        <w:rPr>
          <w:rFonts w:ascii="Times New Roman" w:hAnsi="Times New Roman" w:cs="Times New Roman"/>
        </w:rPr>
        <w:t>2011</w:t>
      </w:r>
      <w:r>
        <w:rPr>
          <w:rFonts w:ascii="Times New Roman" w:hAnsi="Times New Roman" w:cs="Times New Roman"/>
        </w:rPr>
        <w:t>).</w:t>
      </w:r>
    </w:p>
    <w:p w14:paraId="4F330A31" w14:textId="77777777" w:rsidR="00841579" w:rsidRPr="007C6C0D" w:rsidRDefault="00841579">
      <w:pPr>
        <w:pStyle w:val="FootnoteText"/>
        <w:rPr>
          <w:rFonts w:ascii="Times New Roman" w:hAnsi="Times New Roman" w:cs="Times New Roman"/>
        </w:rPr>
      </w:pPr>
    </w:p>
  </w:footnote>
  <w:footnote w:id="14">
    <w:p w14:paraId="348007C5" w14:textId="3B328C4B" w:rsidR="005B64B1" w:rsidRDefault="005B64B1">
      <w:pPr>
        <w:pStyle w:val="FootnoteText"/>
        <w:rPr>
          <w:rFonts w:ascii="Times New Roman" w:hAnsi="Times New Roman" w:cs="Times New Roman"/>
        </w:rPr>
      </w:pPr>
      <w:r w:rsidRPr="005B64B1">
        <w:rPr>
          <w:rStyle w:val="FootnoteReference"/>
          <w:rFonts w:ascii="Times New Roman" w:hAnsi="Times New Roman" w:cs="Times New Roman"/>
        </w:rPr>
        <w:footnoteRef/>
      </w:r>
      <w:r w:rsidRPr="005B64B1">
        <w:rPr>
          <w:rFonts w:ascii="Times New Roman" w:hAnsi="Times New Roman" w:cs="Times New Roman"/>
        </w:rPr>
        <w:t xml:space="preserve"> </w:t>
      </w:r>
      <w:r w:rsidRPr="005B64B1">
        <w:rPr>
          <w:rFonts w:ascii="Times New Roman" w:hAnsi="Times New Roman" w:cs="Times New Roman"/>
          <w:i/>
          <w:iCs/>
        </w:rPr>
        <w:t>E.g.</w:t>
      </w:r>
      <w:r>
        <w:rPr>
          <w:rFonts w:ascii="Times New Roman" w:hAnsi="Times New Roman" w:cs="Times New Roman"/>
        </w:rPr>
        <w:t xml:space="preserve">, </w:t>
      </w:r>
      <w:r w:rsidRPr="005B64B1">
        <w:rPr>
          <w:rFonts w:ascii="Times New Roman" w:hAnsi="Times New Roman" w:cs="Times New Roman"/>
          <w:i/>
          <w:iCs/>
        </w:rPr>
        <w:t>In re AFI Holdings, Inc.</w:t>
      </w:r>
      <w:r>
        <w:rPr>
          <w:rFonts w:ascii="Times New Roman" w:hAnsi="Times New Roman" w:cs="Times New Roman"/>
        </w:rPr>
        <w:t>, 525 F.3d 700, 704 (9</w:t>
      </w:r>
      <w:r w:rsidRPr="005B64B1">
        <w:rPr>
          <w:rFonts w:ascii="Times New Roman" w:hAnsi="Times New Roman" w:cs="Times New Roman"/>
        </w:rPr>
        <w:t>th</w:t>
      </w:r>
      <w:r>
        <w:rPr>
          <w:rFonts w:ascii="Times New Roman" w:hAnsi="Times New Roman" w:cs="Times New Roman"/>
        </w:rPr>
        <w:t xml:space="preserve"> Cir. 2008) (applying Ponzi Scheme Presumption in 9</w:t>
      </w:r>
      <w:r w:rsidRPr="005B64B1">
        <w:rPr>
          <w:rFonts w:ascii="Times New Roman" w:hAnsi="Times New Roman" w:cs="Times New Roman"/>
        </w:rPr>
        <w:t>th</w:t>
      </w:r>
      <w:r>
        <w:rPr>
          <w:rFonts w:ascii="Times New Roman" w:hAnsi="Times New Roman" w:cs="Times New Roman"/>
        </w:rPr>
        <w:t xml:space="preserve"> Cir.); </w:t>
      </w:r>
      <w:r w:rsidRPr="005B64B1">
        <w:rPr>
          <w:rFonts w:ascii="Times New Roman" w:hAnsi="Times New Roman" w:cs="Times New Roman"/>
          <w:i/>
          <w:iCs/>
        </w:rPr>
        <w:t>Janvey v. Brown</w:t>
      </w:r>
      <w:r>
        <w:rPr>
          <w:rFonts w:ascii="Times New Roman" w:hAnsi="Times New Roman" w:cs="Times New Roman"/>
        </w:rPr>
        <w:t>, 436 F.3d 551, 558 (5</w:t>
      </w:r>
      <w:r w:rsidRPr="005B64B1">
        <w:rPr>
          <w:rFonts w:ascii="Times New Roman" w:hAnsi="Times New Roman" w:cs="Times New Roman"/>
        </w:rPr>
        <w:t>th</w:t>
      </w:r>
      <w:r>
        <w:rPr>
          <w:rFonts w:ascii="Times New Roman" w:hAnsi="Times New Roman" w:cs="Times New Roman"/>
        </w:rPr>
        <w:t xml:space="preserve"> Cir. 2006) (Ponzi Scheme Presumption applies in 5</w:t>
      </w:r>
      <w:r w:rsidRPr="005B64B1">
        <w:rPr>
          <w:rFonts w:ascii="Times New Roman" w:hAnsi="Times New Roman" w:cs="Times New Roman"/>
        </w:rPr>
        <w:t>th</w:t>
      </w:r>
      <w:r>
        <w:rPr>
          <w:rFonts w:ascii="Times New Roman" w:hAnsi="Times New Roman" w:cs="Times New Roman"/>
        </w:rPr>
        <w:t xml:space="preserve"> Cir.); </w:t>
      </w:r>
      <w:r w:rsidRPr="005B64B1">
        <w:rPr>
          <w:rFonts w:ascii="Times New Roman" w:hAnsi="Times New Roman" w:cs="Times New Roman"/>
          <w:i/>
          <w:iCs/>
        </w:rPr>
        <w:t>Klein v. Cornelius</w:t>
      </w:r>
      <w:r>
        <w:rPr>
          <w:rFonts w:ascii="Times New Roman" w:hAnsi="Times New Roman" w:cs="Times New Roman"/>
        </w:rPr>
        <w:t>, 786 F.3d 1310, 1320 (10</w:t>
      </w:r>
      <w:r w:rsidRPr="005B64B1">
        <w:rPr>
          <w:rFonts w:ascii="Times New Roman" w:hAnsi="Times New Roman" w:cs="Times New Roman"/>
        </w:rPr>
        <w:t>th</w:t>
      </w:r>
      <w:r>
        <w:rPr>
          <w:rFonts w:ascii="Times New Roman" w:hAnsi="Times New Roman" w:cs="Times New Roman"/>
        </w:rPr>
        <w:t xml:space="preserve"> Cir. 2015) (same, 10</w:t>
      </w:r>
      <w:r w:rsidRPr="005B64B1">
        <w:rPr>
          <w:rFonts w:ascii="Times New Roman" w:hAnsi="Times New Roman" w:cs="Times New Roman"/>
        </w:rPr>
        <w:t>th</w:t>
      </w:r>
      <w:r>
        <w:rPr>
          <w:rFonts w:ascii="Times New Roman" w:hAnsi="Times New Roman" w:cs="Times New Roman"/>
        </w:rPr>
        <w:t xml:space="preserve"> Cir.); </w:t>
      </w:r>
      <w:r w:rsidRPr="005B64B1">
        <w:rPr>
          <w:rFonts w:ascii="Times New Roman" w:hAnsi="Times New Roman" w:cs="Times New Roman"/>
          <w:i/>
          <w:iCs/>
        </w:rPr>
        <w:t>Wiand v. Lee</w:t>
      </w:r>
      <w:r>
        <w:rPr>
          <w:rFonts w:ascii="Times New Roman" w:hAnsi="Times New Roman" w:cs="Times New Roman"/>
        </w:rPr>
        <w:t>, 753 F.3d 1194, 1201 (11</w:t>
      </w:r>
      <w:r w:rsidRPr="005B64B1">
        <w:rPr>
          <w:rFonts w:ascii="Times New Roman" w:hAnsi="Times New Roman" w:cs="Times New Roman"/>
        </w:rPr>
        <w:t>th</w:t>
      </w:r>
      <w:r>
        <w:rPr>
          <w:rFonts w:ascii="Times New Roman" w:hAnsi="Times New Roman" w:cs="Times New Roman"/>
        </w:rPr>
        <w:t xml:space="preserve"> Cir. 2014) (same, 11</w:t>
      </w:r>
      <w:r w:rsidRPr="005B64B1">
        <w:rPr>
          <w:rFonts w:ascii="Times New Roman" w:hAnsi="Times New Roman" w:cs="Times New Roman"/>
        </w:rPr>
        <w:t>th</w:t>
      </w:r>
      <w:r>
        <w:rPr>
          <w:rFonts w:ascii="Times New Roman" w:hAnsi="Times New Roman" w:cs="Times New Roman"/>
        </w:rPr>
        <w:t xml:space="preserve"> Cir.).</w:t>
      </w:r>
    </w:p>
    <w:p w14:paraId="663A8935" w14:textId="77777777" w:rsidR="00902119" w:rsidRPr="005B64B1" w:rsidRDefault="00902119">
      <w:pPr>
        <w:pStyle w:val="FootnoteText"/>
        <w:rPr>
          <w:rFonts w:ascii="Times New Roman" w:hAnsi="Times New Roman" w:cs="Times New Roman"/>
        </w:rPr>
      </w:pPr>
    </w:p>
  </w:footnote>
  <w:footnote w:id="15">
    <w:p w14:paraId="1CA40E66" w14:textId="36D7A4C6" w:rsidR="00902119" w:rsidRPr="00902119" w:rsidRDefault="00902119">
      <w:pPr>
        <w:pStyle w:val="FootnoteText"/>
        <w:rPr>
          <w:rFonts w:ascii="Times New Roman" w:hAnsi="Times New Roman" w:cs="Times New Roman"/>
        </w:rPr>
      </w:pPr>
      <w:r w:rsidRPr="00902119">
        <w:rPr>
          <w:rStyle w:val="FootnoteReference"/>
          <w:rFonts w:ascii="Times New Roman" w:hAnsi="Times New Roman" w:cs="Times New Roman"/>
        </w:rPr>
        <w:footnoteRef/>
      </w:r>
      <w:r w:rsidRPr="00902119">
        <w:rPr>
          <w:rFonts w:ascii="Times New Roman" w:hAnsi="Times New Roman" w:cs="Times New Roman"/>
        </w:rPr>
        <w:t xml:space="preserve"> </w:t>
      </w:r>
      <w:r>
        <w:rPr>
          <w:rFonts w:ascii="Times New Roman" w:hAnsi="Times New Roman" w:cs="Times New Roman"/>
          <w:i/>
          <w:iCs/>
        </w:rPr>
        <w:t>E.g.</w:t>
      </w:r>
      <w:r>
        <w:rPr>
          <w:rFonts w:ascii="Times New Roman" w:hAnsi="Times New Roman" w:cs="Times New Roman"/>
        </w:rPr>
        <w:t xml:space="preserve">, </w:t>
      </w:r>
      <w:r>
        <w:rPr>
          <w:rFonts w:ascii="Times New Roman" w:hAnsi="Times New Roman" w:cs="Times New Roman"/>
          <w:i/>
          <w:iCs/>
        </w:rPr>
        <w:t>Finn v. Alliance Bank</w:t>
      </w:r>
      <w:r>
        <w:rPr>
          <w:rFonts w:ascii="Times New Roman" w:hAnsi="Times New Roman" w:cs="Times New Roman"/>
        </w:rPr>
        <w:t>, 860 N.W. 2d 638 (Minn. 2015).</w:t>
      </w:r>
    </w:p>
  </w:footnote>
  <w:footnote w:id="16">
    <w:p w14:paraId="44F97136" w14:textId="746FFB35" w:rsidR="00F32A35" w:rsidRDefault="00F32A35">
      <w:pPr>
        <w:pStyle w:val="FootnoteText"/>
        <w:rPr>
          <w:rFonts w:ascii="Times New Roman" w:hAnsi="Times New Roman" w:cs="Times New Roman"/>
        </w:rPr>
      </w:pPr>
      <w:r w:rsidRPr="00F32A35">
        <w:rPr>
          <w:rStyle w:val="FootnoteReference"/>
          <w:rFonts w:ascii="Times New Roman" w:hAnsi="Times New Roman" w:cs="Times New Roman"/>
        </w:rPr>
        <w:footnoteRef/>
      </w:r>
      <w:r w:rsidRPr="00F32A35">
        <w:rPr>
          <w:rFonts w:ascii="Times New Roman" w:hAnsi="Times New Roman" w:cs="Times New Roman"/>
        </w:rPr>
        <w:t xml:space="preserve"> </w:t>
      </w:r>
      <w:r w:rsidRPr="00F32A35">
        <w:rPr>
          <w:rFonts w:ascii="Times New Roman" w:hAnsi="Times New Roman" w:cs="Times New Roman"/>
          <w:i/>
          <w:iCs/>
        </w:rPr>
        <w:t>In re Bernard L. Madoff Inv. Sec. LLC</w:t>
      </w:r>
      <w:r w:rsidRPr="00F32A35">
        <w:rPr>
          <w:rFonts w:ascii="Times New Roman" w:hAnsi="Times New Roman" w:cs="Times New Roman"/>
        </w:rPr>
        <w:t>, 654 F.3d 229, 235 (2d Cir. 2011).</w:t>
      </w:r>
    </w:p>
    <w:p w14:paraId="34504EE9" w14:textId="77777777" w:rsidR="00841579" w:rsidRPr="00F32A35" w:rsidRDefault="00841579">
      <w:pPr>
        <w:pStyle w:val="FootnoteText"/>
        <w:rPr>
          <w:rFonts w:ascii="Times New Roman" w:hAnsi="Times New Roman" w:cs="Times New Roman"/>
        </w:rPr>
      </w:pPr>
    </w:p>
  </w:footnote>
  <w:footnote w:id="17">
    <w:p w14:paraId="6A54182D" w14:textId="51F127D1" w:rsidR="00F32A35" w:rsidRDefault="00F32A35">
      <w:pPr>
        <w:pStyle w:val="FootnoteText"/>
      </w:pPr>
      <w:r w:rsidRPr="00F32A35">
        <w:rPr>
          <w:rStyle w:val="FootnoteReference"/>
          <w:rFonts w:ascii="Times New Roman" w:hAnsi="Times New Roman" w:cs="Times New Roman"/>
        </w:rPr>
        <w:footnoteRef/>
      </w:r>
      <w:r w:rsidRPr="00F32A35">
        <w:rPr>
          <w:rFonts w:ascii="Times New Roman" w:hAnsi="Times New Roman" w:cs="Times New Roman"/>
        </w:rPr>
        <w:t xml:space="preserve"> </w:t>
      </w:r>
      <w:r w:rsidRPr="00F32A35">
        <w:rPr>
          <w:rFonts w:ascii="Times New Roman" w:hAnsi="Times New Roman" w:cs="Times New Roman"/>
          <w:i/>
          <w:iCs/>
        </w:rPr>
        <w:t>Id.</w:t>
      </w:r>
    </w:p>
  </w:footnote>
  <w:footnote w:id="18">
    <w:p w14:paraId="3AEE5A8E" w14:textId="7F5768BE" w:rsidR="00275D24" w:rsidRDefault="00275D24">
      <w:pPr>
        <w:pStyle w:val="FootnoteText"/>
        <w:rPr>
          <w:rFonts w:ascii="Times New Roman" w:hAnsi="Times New Roman" w:cs="Times New Roman"/>
        </w:rPr>
      </w:pPr>
      <w:r w:rsidRPr="00275D24">
        <w:rPr>
          <w:rStyle w:val="FootnoteReference"/>
          <w:rFonts w:ascii="Times New Roman" w:hAnsi="Times New Roman" w:cs="Times New Roman"/>
        </w:rPr>
        <w:footnoteRef/>
      </w:r>
      <w:r w:rsidRPr="00275D24">
        <w:rPr>
          <w:rFonts w:ascii="Times New Roman" w:hAnsi="Times New Roman" w:cs="Times New Roman"/>
        </w:rPr>
        <w:t xml:space="preserve"> Steven M. Witzel, </w:t>
      </w:r>
      <w:r w:rsidRPr="00841579">
        <w:rPr>
          <w:rFonts w:ascii="Times New Roman" w:hAnsi="Times New Roman" w:cs="Times New Roman"/>
          <w:i/>
          <w:iCs/>
        </w:rPr>
        <w:t>Victim Recovery After Ponzi Scheme Unravels</w:t>
      </w:r>
      <w:r w:rsidRPr="00275D24">
        <w:rPr>
          <w:rFonts w:ascii="Times New Roman" w:hAnsi="Times New Roman" w:cs="Times New Roman"/>
        </w:rPr>
        <w:t>, 248 N.Y.L.J. 86 (2012).</w:t>
      </w:r>
    </w:p>
    <w:p w14:paraId="2B30E278" w14:textId="77777777" w:rsidR="00841579" w:rsidRPr="00275D24" w:rsidRDefault="00841579">
      <w:pPr>
        <w:pStyle w:val="FootnoteText"/>
        <w:rPr>
          <w:rFonts w:ascii="Times New Roman" w:hAnsi="Times New Roman" w:cs="Times New Roman"/>
        </w:rPr>
      </w:pPr>
    </w:p>
  </w:footnote>
  <w:footnote w:id="19">
    <w:p w14:paraId="1E39F9F5" w14:textId="61DCA6FE" w:rsidR="00270ACD" w:rsidRPr="00270ACD" w:rsidRDefault="00270ACD">
      <w:pPr>
        <w:pStyle w:val="FootnoteText"/>
        <w:rPr>
          <w:rFonts w:ascii="Times New Roman" w:hAnsi="Times New Roman" w:cs="Times New Roman"/>
        </w:rPr>
      </w:pPr>
      <w:r w:rsidRPr="00270ACD">
        <w:rPr>
          <w:rStyle w:val="FootnoteReference"/>
          <w:rFonts w:ascii="Times New Roman" w:hAnsi="Times New Roman" w:cs="Times New Roman"/>
        </w:rPr>
        <w:footnoteRef/>
      </w:r>
      <w:r w:rsidRPr="00270ACD">
        <w:rPr>
          <w:rFonts w:ascii="Times New Roman" w:hAnsi="Times New Roman" w:cs="Times New Roman"/>
        </w:rPr>
        <w:t xml:space="preserve"> </w:t>
      </w:r>
      <w:r w:rsidRPr="00270ACD">
        <w:rPr>
          <w:rFonts w:ascii="Times New Roman" w:hAnsi="Times New Roman" w:cs="Times New Roman"/>
          <w:i/>
          <w:iCs/>
        </w:rPr>
        <w:t>Id.</w:t>
      </w:r>
    </w:p>
  </w:footnote>
  <w:footnote w:id="20">
    <w:p w14:paraId="4DA03AF1" w14:textId="4CEF55BE" w:rsidR="00270ACD" w:rsidRDefault="00270ACD">
      <w:pPr>
        <w:pStyle w:val="FootnoteText"/>
      </w:pPr>
      <w:r w:rsidRPr="00270ACD">
        <w:rPr>
          <w:rStyle w:val="FootnoteReference"/>
          <w:rFonts w:ascii="Times New Roman" w:hAnsi="Times New Roman" w:cs="Times New Roman"/>
        </w:rPr>
        <w:footnoteRef/>
      </w:r>
      <w:r w:rsidRPr="00270ACD">
        <w:rPr>
          <w:rFonts w:ascii="Times New Roman" w:hAnsi="Times New Roman" w:cs="Times New Roman"/>
        </w:rPr>
        <w:t xml:space="preserve"> </w:t>
      </w:r>
      <w:r w:rsidRPr="00270ACD">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8DD"/>
    <w:multiLevelType w:val="hybridMultilevel"/>
    <w:tmpl w:val="45C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C2432"/>
    <w:multiLevelType w:val="hybridMultilevel"/>
    <w:tmpl w:val="784A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579A7"/>
    <w:multiLevelType w:val="hybridMultilevel"/>
    <w:tmpl w:val="9E6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37FF4"/>
    <w:multiLevelType w:val="hybridMultilevel"/>
    <w:tmpl w:val="EC6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E417D"/>
    <w:multiLevelType w:val="hybridMultilevel"/>
    <w:tmpl w:val="249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5675F"/>
    <w:multiLevelType w:val="hybridMultilevel"/>
    <w:tmpl w:val="CD3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85908"/>
    <w:multiLevelType w:val="hybridMultilevel"/>
    <w:tmpl w:val="B1F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37670"/>
    <w:multiLevelType w:val="hybridMultilevel"/>
    <w:tmpl w:val="F47A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A05CD"/>
    <w:multiLevelType w:val="hybridMultilevel"/>
    <w:tmpl w:val="7054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15D34"/>
    <w:multiLevelType w:val="hybridMultilevel"/>
    <w:tmpl w:val="CA2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46E5B"/>
    <w:multiLevelType w:val="hybridMultilevel"/>
    <w:tmpl w:val="E5FE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21231">
    <w:abstractNumId w:val="9"/>
  </w:num>
  <w:num w:numId="2" w16cid:durableId="1577983124">
    <w:abstractNumId w:val="3"/>
  </w:num>
  <w:num w:numId="3" w16cid:durableId="1649822412">
    <w:abstractNumId w:val="4"/>
  </w:num>
  <w:num w:numId="4" w16cid:durableId="329407053">
    <w:abstractNumId w:val="0"/>
  </w:num>
  <w:num w:numId="5" w16cid:durableId="150951304">
    <w:abstractNumId w:val="1"/>
  </w:num>
  <w:num w:numId="6" w16cid:durableId="855003280">
    <w:abstractNumId w:val="8"/>
  </w:num>
  <w:num w:numId="7" w16cid:durableId="361828222">
    <w:abstractNumId w:val="10"/>
  </w:num>
  <w:num w:numId="8" w16cid:durableId="1435327231">
    <w:abstractNumId w:val="5"/>
  </w:num>
  <w:num w:numId="9" w16cid:durableId="748042851">
    <w:abstractNumId w:val="2"/>
  </w:num>
  <w:num w:numId="10" w16cid:durableId="1641307985">
    <w:abstractNumId w:val="7"/>
  </w:num>
  <w:num w:numId="11" w16cid:durableId="1222443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FF"/>
    <w:rsid w:val="00027E95"/>
    <w:rsid w:val="00066EB5"/>
    <w:rsid w:val="0008594F"/>
    <w:rsid w:val="000A0A54"/>
    <w:rsid w:val="000B61C3"/>
    <w:rsid w:val="000D66F2"/>
    <w:rsid w:val="000F005E"/>
    <w:rsid w:val="00103915"/>
    <w:rsid w:val="001242E1"/>
    <w:rsid w:val="00150302"/>
    <w:rsid w:val="00151AA7"/>
    <w:rsid w:val="001A1D66"/>
    <w:rsid w:val="00225258"/>
    <w:rsid w:val="00270ACD"/>
    <w:rsid w:val="00275D24"/>
    <w:rsid w:val="002E506C"/>
    <w:rsid w:val="00301BC3"/>
    <w:rsid w:val="004A5FA6"/>
    <w:rsid w:val="004A74A4"/>
    <w:rsid w:val="005505BE"/>
    <w:rsid w:val="00556578"/>
    <w:rsid w:val="005B0108"/>
    <w:rsid w:val="005B64B1"/>
    <w:rsid w:val="005C1BDF"/>
    <w:rsid w:val="006048F7"/>
    <w:rsid w:val="00614CFC"/>
    <w:rsid w:val="006346E5"/>
    <w:rsid w:val="006A0B15"/>
    <w:rsid w:val="00700BAC"/>
    <w:rsid w:val="00715E2E"/>
    <w:rsid w:val="007750EF"/>
    <w:rsid w:val="007A7EBD"/>
    <w:rsid w:val="007C6C0D"/>
    <w:rsid w:val="007E75AE"/>
    <w:rsid w:val="00841579"/>
    <w:rsid w:val="00843CFF"/>
    <w:rsid w:val="008530FA"/>
    <w:rsid w:val="0086471A"/>
    <w:rsid w:val="008858A8"/>
    <w:rsid w:val="008B38A3"/>
    <w:rsid w:val="008C5122"/>
    <w:rsid w:val="009020CC"/>
    <w:rsid w:val="00902119"/>
    <w:rsid w:val="00933D75"/>
    <w:rsid w:val="00971ED0"/>
    <w:rsid w:val="009E1D86"/>
    <w:rsid w:val="00A30CF2"/>
    <w:rsid w:val="00A54E47"/>
    <w:rsid w:val="00AF31D3"/>
    <w:rsid w:val="00B750AF"/>
    <w:rsid w:val="00B75DFF"/>
    <w:rsid w:val="00B95E7C"/>
    <w:rsid w:val="00BD6FF1"/>
    <w:rsid w:val="00C040AE"/>
    <w:rsid w:val="00C81027"/>
    <w:rsid w:val="00CA2D84"/>
    <w:rsid w:val="00CC00D6"/>
    <w:rsid w:val="00CE7979"/>
    <w:rsid w:val="00CF7F87"/>
    <w:rsid w:val="00D25D5D"/>
    <w:rsid w:val="00D266E3"/>
    <w:rsid w:val="00D65AD8"/>
    <w:rsid w:val="00D66858"/>
    <w:rsid w:val="00D76D87"/>
    <w:rsid w:val="00DC76C9"/>
    <w:rsid w:val="00DC7FF3"/>
    <w:rsid w:val="00E04563"/>
    <w:rsid w:val="00E161EE"/>
    <w:rsid w:val="00E21AEA"/>
    <w:rsid w:val="00E31212"/>
    <w:rsid w:val="00E7297E"/>
    <w:rsid w:val="00E80B34"/>
    <w:rsid w:val="00EA6340"/>
    <w:rsid w:val="00EB3E45"/>
    <w:rsid w:val="00EC6BC1"/>
    <w:rsid w:val="00F236E3"/>
    <w:rsid w:val="00F32A35"/>
    <w:rsid w:val="00F411DF"/>
    <w:rsid w:val="00F53A50"/>
    <w:rsid w:val="00FC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43BC"/>
  <w15:chartTrackingRefBased/>
  <w15:docId w15:val="{3F7A866E-DCBA-4F75-A94A-641B295D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52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258"/>
    <w:rPr>
      <w:sz w:val="20"/>
      <w:szCs w:val="20"/>
    </w:rPr>
  </w:style>
  <w:style w:type="character" w:styleId="FootnoteReference">
    <w:name w:val="footnote reference"/>
    <w:basedOn w:val="DefaultParagraphFont"/>
    <w:uiPriority w:val="99"/>
    <w:semiHidden/>
    <w:unhideWhenUsed/>
    <w:rsid w:val="00225258"/>
    <w:rPr>
      <w:vertAlign w:val="superscript"/>
    </w:rPr>
  </w:style>
  <w:style w:type="character" w:styleId="Hyperlink">
    <w:name w:val="Hyperlink"/>
    <w:basedOn w:val="DefaultParagraphFont"/>
    <w:uiPriority w:val="99"/>
    <w:unhideWhenUsed/>
    <w:rsid w:val="00225258"/>
    <w:rPr>
      <w:color w:val="0563C1" w:themeColor="hyperlink"/>
      <w:u w:val="single"/>
    </w:rPr>
  </w:style>
  <w:style w:type="character" w:styleId="UnresolvedMention">
    <w:name w:val="Unresolved Mention"/>
    <w:basedOn w:val="DefaultParagraphFont"/>
    <w:uiPriority w:val="99"/>
    <w:semiHidden/>
    <w:unhideWhenUsed/>
    <w:rsid w:val="00225258"/>
    <w:rPr>
      <w:color w:val="605E5C"/>
      <w:shd w:val="clear" w:color="auto" w:fill="E1DFDD"/>
    </w:rPr>
  </w:style>
  <w:style w:type="paragraph" w:styleId="Header">
    <w:name w:val="header"/>
    <w:basedOn w:val="Normal"/>
    <w:link w:val="HeaderChar"/>
    <w:uiPriority w:val="99"/>
    <w:unhideWhenUsed/>
    <w:rsid w:val="00DC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FF3"/>
  </w:style>
  <w:style w:type="paragraph" w:styleId="Footer">
    <w:name w:val="footer"/>
    <w:basedOn w:val="Normal"/>
    <w:link w:val="FooterChar"/>
    <w:uiPriority w:val="99"/>
    <w:unhideWhenUsed/>
    <w:rsid w:val="00DC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FF3"/>
  </w:style>
  <w:style w:type="paragraph" w:styleId="ListParagraph">
    <w:name w:val="List Paragraph"/>
    <w:basedOn w:val="Normal"/>
    <w:uiPriority w:val="34"/>
    <w:qFormat/>
    <w:rsid w:val="0015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46A7-2788-4E42-ACE5-AC50085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Blumenstiel</dc:creator>
  <cp:keywords/>
  <dc:description/>
  <cp:lastModifiedBy>Hannah Blumenstiel</cp:lastModifiedBy>
  <cp:revision>2</cp:revision>
  <dcterms:created xsi:type="dcterms:W3CDTF">2025-06-28T18:31:00Z</dcterms:created>
  <dcterms:modified xsi:type="dcterms:W3CDTF">2025-06-28T18:31:00Z</dcterms:modified>
</cp:coreProperties>
</file>